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12737"/>
      </w:tblGrid>
      <w:tr w:rsidR="00B66FF5" w:rsidRPr="008F228E" w:rsidTr="00206F06">
        <w:tc>
          <w:tcPr>
            <w:tcW w:w="13887" w:type="dxa"/>
            <w:gridSpan w:val="2"/>
          </w:tcPr>
          <w:p w:rsidR="00B66FF5" w:rsidRPr="008F228E" w:rsidRDefault="00B66FF5" w:rsidP="00B66FF5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B66FF5" w:rsidRPr="008F228E" w:rsidRDefault="008F228E" w:rsidP="008F228E">
            <w:pPr>
              <w:jc w:val="center"/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ESCUELA NORMAL SUPERIOR DE ENVIGADO</w:t>
            </w:r>
          </w:p>
          <w:p w:rsidR="008F228E" w:rsidRPr="008F228E" w:rsidRDefault="008F228E" w:rsidP="008F228E">
            <w:pPr>
              <w:jc w:val="center"/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ANÁLISIS DOFA DE LA PRÁCTICA PEDAGÓGICA INVESTIGATIVA – SEMESTRES I, II, III, IV</w:t>
            </w:r>
          </w:p>
          <w:p w:rsidR="00B66FF5" w:rsidRPr="008F228E" w:rsidRDefault="00B66FF5">
            <w:pPr>
              <w:rPr>
                <w:b/>
                <w:sz w:val="32"/>
                <w:szCs w:val="32"/>
              </w:rPr>
            </w:pPr>
          </w:p>
        </w:tc>
      </w:tr>
      <w:tr w:rsidR="004A3BA8" w:rsidRPr="008F228E" w:rsidTr="00206F06">
        <w:tc>
          <w:tcPr>
            <w:tcW w:w="1150" w:type="dxa"/>
          </w:tcPr>
          <w:p w:rsidR="00957DE5" w:rsidRPr="008F228E" w:rsidRDefault="00957DE5">
            <w:pPr>
              <w:rPr>
                <w:b/>
                <w:sz w:val="32"/>
                <w:szCs w:val="32"/>
              </w:rPr>
            </w:pPr>
          </w:p>
          <w:p w:rsidR="00957DE5" w:rsidRPr="008F228E" w:rsidRDefault="00957DE5">
            <w:pPr>
              <w:rPr>
                <w:b/>
                <w:sz w:val="32"/>
                <w:szCs w:val="32"/>
              </w:rPr>
            </w:pP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D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E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B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I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L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I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D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D</w:t>
            </w:r>
          </w:p>
          <w:p w:rsidR="00957DE5" w:rsidRPr="008F228E" w:rsidRDefault="00A70C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957DE5" w:rsidRDefault="00A70C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  <w:p w:rsidR="00A70CC7" w:rsidRDefault="00A70CC7">
            <w:pPr>
              <w:rPr>
                <w:b/>
                <w:sz w:val="32"/>
                <w:szCs w:val="32"/>
              </w:rPr>
            </w:pPr>
          </w:p>
          <w:p w:rsidR="00A70CC7" w:rsidRPr="008F228E" w:rsidRDefault="00A70CC7">
            <w:pPr>
              <w:rPr>
                <w:b/>
                <w:sz w:val="32"/>
                <w:szCs w:val="32"/>
              </w:rPr>
            </w:pPr>
          </w:p>
        </w:tc>
        <w:tc>
          <w:tcPr>
            <w:tcW w:w="12737" w:type="dxa"/>
          </w:tcPr>
          <w:p w:rsidR="00123282" w:rsidRDefault="00123282" w:rsidP="00F0056E">
            <w:pPr>
              <w:spacing w:line="276" w:lineRule="auto"/>
              <w:rPr>
                <w:rFonts w:ascii="Arial" w:eastAsiaTheme="minorEastAsia" w:hAnsi="Arial" w:cs="Arial"/>
              </w:rPr>
            </w:pPr>
          </w:p>
          <w:p w:rsidR="003D3CBF" w:rsidRPr="00DC2362" w:rsidRDefault="00123282" w:rsidP="00F0056E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</w:rPr>
              <w:t>Dentro del contexto de la Práctica</w:t>
            </w:r>
            <w:r w:rsidR="000A2719" w:rsidRPr="00F0056E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P</w:t>
            </w:r>
            <w:r w:rsidR="000A2719" w:rsidRPr="00F0056E">
              <w:rPr>
                <w:rFonts w:ascii="Arial" w:eastAsiaTheme="minorEastAsia" w:hAnsi="Arial" w:cs="Arial"/>
              </w:rPr>
              <w:t>edagógica</w:t>
            </w:r>
            <w:r>
              <w:rPr>
                <w:rFonts w:ascii="Arial" w:eastAsiaTheme="minorEastAsia" w:hAnsi="Arial" w:cs="Arial"/>
              </w:rPr>
              <w:t xml:space="preserve"> Investigativa, en la </w:t>
            </w:r>
            <w:r w:rsidR="000A2719" w:rsidRPr="00F0056E">
              <w:rPr>
                <w:rFonts w:ascii="Arial" w:eastAsiaTheme="minorEastAsia" w:hAnsi="Arial" w:cs="Arial"/>
              </w:rPr>
              <w:t xml:space="preserve">Escuela Normal Superior de Envigado   persiste un concepto </w:t>
            </w:r>
            <w:r w:rsidR="0098700E">
              <w:rPr>
                <w:rFonts w:ascii="Arial" w:eastAsiaTheme="minorEastAsia" w:hAnsi="Arial" w:cs="Arial"/>
              </w:rPr>
              <w:t xml:space="preserve">tradicional </w:t>
            </w:r>
            <w:r>
              <w:rPr>
                <w:rFonts w:ascii="Arial" w:eastAsiaTheme="minorEastAsia" w:hAnsi="Arial" w:cs="Arial"/>
              </w:rPr>
              <w:t xml:space="preserve"> acerca del ejercicio de las práctica</w:t>
            </w:r>
            <w:r w:rsidR="00692975">
              <w:rPr>
                <w:rFonts w:ascii="Arial" w:eastAsiaTheme="minorEastAsia" w:hAnsi="Arial" w:cs="Arial"/>
              </w:rPr>
              <w:t>s</w:t>
            </w:r>
            <w:r>
              <w:rPr>
                <w:rFonts w:ascii="Arial" w:eastAsiaTheme="minorEastAsia" w:hAnsi="Arial" w:cs="Arial"/>
              </w:rPr>
              <w:t xml:space="preserve">, </w:t>
            </w:r>
            <w:r w:rsidR="000A2719" w:rsidRPr="00F0056E">
              <w:rPr>
                <w:rFonts w:ascii="Arial" w:eastAsiaTheme="minorEastAsia" w:hAnsi="Arial" w:cs="Arial"/>
              </w:rPr>
              <w:t xml:space="preserve">ya que </w:t>
            </w:r>
            <w:r w:rsidR="003D3CBF">
              <w:rPr>
                <w:rFonts w:ascii="Arial" w:eastAsiaTheme="minorEastAsia" w:hAnsi="Arial" w:cs="Arial"/>
              </w:rPr>
              <w:t xml:space="preserve"> </w:t>
            </w:r>
            <w:r w:rsidR="003D3CBF" w:rsidRPr="00DC2362">
              <w:rPr>
                <w:rFonts w:ascii="Arial" w:eastAsiaTheme="minorEastAsia" w:hAnsi="Arial" w:cs="Arial"/>
                <w:b/>
              </w:rPr>
              <w:t xml:space="preserve">se piensa la práctica </w:t>
            </w:r>
            <w:r w:rsidR="005F5044" w:rsidRPr="00DC2362">
              <w:rPr>
                <w:rFonts w:ascii="Arial" w:eastAsiaTheme="minorEastAsia" w:hAnsi="Arial" w:cs="Arial"/>
                <w:b/>
              </w:rPr>
              <w:t>como el saber técnico y operativo</w:t>
            </w:r>
            <w:r w:rsidR="00F06CE4" w:rsidRPr="00DC2362">
              <w:rPr>
                <w:rFonts w:ascii="Arial" w:eastAsiaTheme="minorEastAsia" w:hAnsi="Arial" w:cs="Arial"/>
                <w:b/>
              </w:rPr>
              <w:t xml:space="preserve"> y</w:t>
            </w:r>
            <w:r w:rsidR="005F5044" w:rsidRPr="00DC2362">
              <w:rPr>
                <w:rFonts w:ascii="Arial" w:eastAsiaTheme="minorEastAsia" w:hAnsi="Arial" w:cs="Arial"/>
                <w:b/>
              </w:rPr>
              <w:t xml:space="preserve"> no  </w:t>
            </w:r>
            <w:r w:rsidR="003D3CBF" w:rsidRPr="00DC2362">
              <w:rPr>
                <w:rFonts w:ascii="Arial" w:eastAsiaTheme="minorEastAsia" w:hAnsi="Arial" w:cs="Arial"/>
                <w:b/>
              </w:rPr>
              <w:t>como el ejercicio</w:t>
            </w:r>
            <w:r w:rsidR="005F5044" w:rsidRPr="00DC2362">
              <w:rPr>
                <w:rFonts w:ascii="Arial" w:eastAsiaTheme="minorEastAsia" w:hAnsi="Arial" w:cs="Arial"/>
                <w:b/>
              </w:rPr>
              <w:t xml:space="preserve"> de saber del maestro.</w:t>
            </w:r>
            <w:r w:rsidR="00DC2362">
              <w:rPr>
                <w:rFonts w:ascii="Arial" w:eastAsiaTheme="minorEastAsia" w:hAnsi="Arial" w:cs="Arial"/>
                <w:b/>
              </w:rPr>
              <w:t xml:space="preserve"> </w:t>
            </w:r>
            <w:r w:rsidR="00DC2362" w:rsidRPr="00DC2362">
              <w:rPr>
                <w:rFonts w:ascii="Arial" w:eastAsiaTheme="minorEastAsia" w:hAnsi="Arial" w:cs="Arial"/>
              </w:rPr>
              <w:t xml:space="preserve">Entender desde el concepto </w:t>
            </w:r>
            <w:r w:rsidR="00DC2362">
              <w:rPr>
                <w:rFonts w:ascii="Arial" w:eastAsiaTheme="minorEastAsia" w:hAnsi="Arial" w:cs="Arial"/>
              </w:rPr>
              <w:t xml:space="preserve">foucaultiano que las prácticas </w:t>
            </w:r>
            <w:r w:rsidR="00DC2362" w:rsidRPr="00DC2362">
              <w:rPr>
                <w:rFonts w:ascii="Arial" w:eastAsiaTheme="minorEastAsia" w:hAnsi="Arial" w:cs="Arial"/>
              </w:rPr>
              <w:t>son prácticas de saber,</w:t>
            </w:r>
            <w:r w:rsidR="00DC2362">
              <w:rPr>
                <w:rFonts w:ascii="Arial" w:eastAsiaTheme="minorEastAsia" w:hAnsi="Arial" w:cs="Arial"/>
                <w:b/>
              </w:rPr>
              <w:t xml:space="preserve"> </w:t>
            </w:r>
            <w:r w:rsidR="00DC2362" w:rsidRPr="00DC2362">
              <w:rPr>
                <w:rFonts w:ascii="Arial" w:eastAsiaTheme="minorEastAsia" w:hAnsi="Arial" w:cs="Arial"/>
              </w:rPr>
              <w:t>todavía</w:t>
            </w:r>
            <w:r w:rsidR="00DC2362">
              <w:rPr>
                <w:rFonts w:ascii="Arial" w:eastAsiaTheme="minorEastAsia" w:hAnsi="Arial" w:cs="Arial"/>
              </w:rPr>
              <w:t xml:space="preserve"> parece </w:t>
            </w:r>
            <w:r w:rsidR="00DC2362" w:rsidRPr="00DC2362">
              <w:rPr>
                <w:rFonts w:ascii="Arial" w:eastAsiaTheme="minorEastAsia" w:hAnsi="Arial" w:cs="Arial"/>
              </w:rPr>
              <w:t xml:space="preserve"> </w:t>
            </w:r>
            <w:r w:rsidR="00DC2362">
              <w:rPr>
                <w:rFonts w:ascii="Arial" w:eastAsiaTheme="minorEastAsia" w:hAnsi="Arial" w:cs="Arial"/>
              </w:rPr>
              <w:t>una c</w:t>
            </w:r>
            <w:r w:rsidR="00A14473">
              <w:rPr>
                <w:rFonts w:ascii="Arial" w:eastAsiaTheme="minorEastAsia" w:hAnsi="Arial" w:cs="Arial"/>
              </w:rPr>
              <w:t>omprensión</w:t>
            </w:r>
            <w:r w:rsidR="00DC2362">
              <w:rPr>
                <w:rFonts w:ascii="Arial" w:eastAsiaTheme="minorEastAsia" w:hAnsi="Arial" w:cs="Arial"/>
              </w:rPr>
              <w:t xml:space="preserve"> remota.</w:t>
            </w:r>
          </w:p>
          <w:p w:rsidR="003D3CBF" w:rsidRDefault="003D3CBF" w:rsidP="00F0056E">
            <w:pPr>
              <w:spacing w:line="276" w:lineRule="auto"/>
              <w:rPr>
                <w:rFonts w:ascii="Arial" w:eastAsiaTheme="minorEastAsia" w:hAnsi="Arial" w:cs="Arial"/>
              </w:rPr>
            </w:pPr>
          </w:p>
          <w:p w:rsidR="00F0056E" w:rsidRDefault="00443112" w:rsidP="00F0056E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</w:t>
            </w:r>
            <w:r w:rsidR="000A2719" w:rsidRPr="00F0056E">
              <w:rPr>
                <w:rFonts w:ascii="Arial" w:eastAsiaTheme="minorEastAsia" w:hAnsi="Arial" w:cs="Arial"/>
              </w:rPr>
              <w:t>e</w:t>
            </w:r>
            <w:r w:rsidR="002A515D">
              <w:rPr>
                <w:rFonts w:ascii="Arial" w:eastAsiaTheme="minorEastAsia" w:hAnsi="Arial" w:cs="Arial"/>
              </w:rPr>
              <w:t xml:space="preserve">l ejercicio de </w:t>
            </w:r>
            <w:r w:rsidR="000A2719" w:rsidRPr="00F0056E">
              <w:rPr>
                <w:rFonts w:ascii="Arial" w:eastAsiaTheme="minorEastAsia" w:hAnsi="Arial" w:cs="Arial"/>
              </w:rPr>
              <w:t xml:space="preserve"> l</w:t>
            </w:r>
            <w:r>
              <w:rPr>
                <w:rFonts w:ascii="Arial" w:eastAsiaTheme="minorEastAsia" w:hAnsi="Arial" w:cs="Arial"/>
              </w:rPr>
              <w:t xml:space="preserve">a acción pedagógica </w:t>
            </w:r>
            <w:r w:rsidR="000A2719" w:rsidRPr="00F0056E">
              <w:rPr>
                <w:rFonts w:ascii="Arial" w:eastAsiaTheme="minorEastAsia" w:hAnsi="Arial" w:cs="Arial"/>
              </w:rPr>
              <w:t xml:space="preserve"> se olvida</w:t>
            </w:r>
            <w:r w:rsidR="002A515D">
              <w:rPr>
                <w:rFonts w:ascii="Arial" w:eastAsiaTheme="minorEastAsia" w:hAnsi="Arial" w:cs="Arial"/>
              </w:rPr>
              <w:t xml:space="preserve"> de manera </w:t>
            </w:r>
            <w:r w:rsidR="00C7338D">
              <w:rPr>
                <w:rFonts w:ascii="Arial" w:eastAsiaTheme="minorEastAsia" w:hAnsi="Arial" w:cs="Arial"/>
              </w:rPr>
              <w:t>reiterada</w:t>
            </w:r>
            <w:r w:rsidR="000A2719" w:rsidRPr="00F0056E">
              <w:rPr>
                <w:rFonts w:ascii="Arial" w:eastAsiaTheme="minorEastAsia" w:hAnsi="Arial" w:cs="Arial"/>
              </w:rPr>
              <w:t xml:space="preserve"> el </w:t>
            </w:r>
            <w:r w:rsidR="000A2719" w:rsidRPr="00EA66D7">
              <w:rPr>
                <w:rFonts w:ascii="Arial" w:eastAsiaTheme="minorEastAsia" w:hAnsi="Arial" w:cs="Arial"/>
                <w:b/>
              </w:rPr>
              <w:t>vínculo fundamental del maestro</w:t>
            </w:r>
            <w:r w:rsidRPr="00EA66D7">
              <w:rPr>
                <w:rFonts w:ascii="Arial" w:eastAsiaTheme="minorEastAsia" w:hAnsi="Arial" w:cs="Arial"/>
                <w:b/>
              </w:rPr>
              <w:t xml:space="preserve"> formador y el maestro cooperador</w:t>
            </w:r>
            <w:r w:rsidR="000A2719" w:rsidRPr="00EA66D7">
              <w:rPr>
                <w:rFonts w:ascii="Arial" w:eastAsiaTheme="minorEastAsia" w:hAnsi="Arial" w:cs="Arial"/>
                <w:b/>
              </w:rPr>
              <w:t>, con el alumno en formación</w:t>
            </w:r>
            <w:r w:rsidR="00C7338D" w:rsidRPr="00EA66D7">
              <w:rPr>
                <w:rFonts w:ascii="Arial" w:eastAsiaTheme="minorEastAsia" w:hAnsi="Arial" w:cs="Arial"/>
                <w:b/>
              </w:rPr>
              <w:t>.</w:t>
            </w:r>
            <w:r w:rsidR="00C7338D">
              <w:rPr>
                <w:rFonts w:ascii="Arial" w:eastAsiaTheme="minorEastAsia" w:hAnsi="Arial" w:cs="Arial"/>
              </w:rPr>
              <w:t xml:space="preserve"> No se entiende aún que la práctica pedagógica no es solamente el trabajo de aula, sino el </w:t>
            </w:r>
            <w:r w:rsidR="000A2719" w:rsidRPr="00F0056E">
              <w:rPr>
                <w:rFonts w:ascii="Arial" w:eastAsiaTheme="minorEastAsia" w:hAnsi="Arial" w:cs="Arial"/>
              </w:rPr>
              <w:t xml:space="preserve"> intercambio cultural de saberes y experiencias</w:t>
            </w:r>
            <w:r w:rsidR="00C7338D">
              <w:rPr>
                <w:rFonts w:ascii="Arial" w:eastAsiaTheme="minorEastAsia" w:hAnsi="Arial" w:cs="Arial"/>
              </w:rPr>
              <w:t xml:space="preserve"> </w:t>
            </w:r>
            <w:r w:rsidR="000A2719" w:rsidRPr="00F0056E">
              <w:rPr>
                <w:rFonts w:ascii="Arial" w:eastAsiaTheme="minorEastAsia" w:hAnsi="Arial" w:cs="Arial"/>
              </w:rPr>
              <w:t xml:space="preserve"> a través del cual </w:t>
            </w:r>
            <w:r w:rsidR="00C7338D">
              <w:rPr>
                <w:rFonts w:ascii="Arial" w:eastAsiaTheme="minorEastAsia" w:hAnsi="Arial" w:cs="Arial"/>
              </w:rPr>
              <w:t>se crean nexos de subjetivación entre maestros formadores y maestros en formación.</w:t>
            </w:r>
          </w:p>
          <w:p w:rsidR="001B2069" w:rsidRDefault="001B2069" w:rsidP="000A2719">
            <w:pPr>
              <w:spacing w:after="160" w:line="276" w:lineRule="auto"/>
              <w:rPr>
                <w:rFonts w:ascii="Arial" w:eastAsiaTheme="minorEastAsia" w:hAnsi="Arial" w:cs="Arial"/>
              </w:rPr>
            </w:pPr>
          </w:p>
          <w:p w:rsidR="000A2719" w:rsidRPr="000A2719" w:rsidRDefault="001B2069" w:rsidP="000A2719">
            <w:pPr>
              <w:spacing w:after="160" w:line="276" w:lineRule="auto"/>
              <w:rPr>
                <w:rFonts w:ascii="Arial" w:eastAsiaTheme="minorEastAsia" w:hAnsi="Arial" w:cs="Arial"/>
              </w:rPr>
            </w:pPr>
            <w:r w:rsidRPr="00A14473">
              <w:rPr>
                <w:rFonts w:ascii="Arial" w:eastAsiaTheme="minorEastAsia" w:hAnsi="Arial" w:cs="Arial"/>
                <w:b/>
              </w:rPr>
              <w:t xml:space="preserve">Los </w:t>
            </w:r>
            <w:r w:rsidR="00F53936" w:rsidRPr="00A14473">
              <w:rPr>
                <w:rFonts w:ascii="Arial" w:eastAsiaTheme="minorEastAsia" w:hAnsi="Arial" w:cs="Arial"/>
                <w:b/>
              </w:rPr>
              <w:t xml:space="preserve">momentos </w:t>
            </w:r>
            <w:r w:rsidR="00A14473" w:rsidRPr="00A14473">
              <w:rPr>
                <w:rFonts w:ascii="Arial" w:eastAsiaTheme="minorEastAsia" w:hAnsi="Arial" w:cs="Arial"/>
                <w:b/>
              </w:rPr>
              <w:t>de</w:t>
            </w:r>
            <w:r w:rsidR="000A2719" w:rsidRPr="000A2719">
              <w:rPr>
                <w:rFonts w:ascii="Arial" w:eastAsiaTheme="minorEastAsia" w:hAnsi="Arial" w:cs="Arial"/>
                <w:b/>
              </w:rPr>
              <w:t xml:space="preserve"> </w:t>
            </w:r>
            <w:r w:rsidR="00F53936" w:rsidRPr="00A14473">
              <w:rPr>
                <w:rFonts w:ascii="Arial" w:eastAsiaTheme="minorEastAsia" w:hAnsi="Arial" w:cs="Arial"/>
                <w:b/>
              </w:rPr>
              <w:t xml:space="preserve">encuentro entre </w:t>
            </w:r>
            <w:r w:rsidR="000A2719" w:rsidRPr="000A2719">
              <w:rPr>
                <w:rFonts w:ascii="Arial" w:eastAsiaTheme="minorEastAsia" w:hAnsi="Arial" w:cs="Arial"/>
                <w:b/>
              </w:rPr>
              <w:t xml:space="preserve">maestro cooperador </w:t>
            </w:r>
            <w:r w:rsidR="00F53936" w:rsidRPr="00A14473">
              <w:rPr>
                <w:rFonts w:ascii="Arial" w:eastAsiaTheme="minorEastAsia" w:hAnsi="Arial" w:cs="Arial"/>
                <w:b/>
              </w:rPr>
              <w:t xml:space="preserve"> y </w:t>
            </w:r>
            <w:r w:rsidR="00A14473">
              <w:rPr>
                <w:rFonts w:ascii="Arial" w:eastAsiaTheme="minorEastAsia" w:hAnsi="Arial" w:cs="Arial"/>
                <w:b/>
              </w:rPr>
              <w:t xml:space="preserve">alumno </w:t>
            </w:r>
            <w:r w:rsidR="00F53936" w:rsidRPr="00A14473">
              <w:rPr>
                <w:rFonts w:ascii="Arial" w:eastAsiaTheme="minorEastAsia" w:hAnsi="Arial" w:cs="Arial"/>
                <w:b/>
              </w:rPr>
              <w:t>practicante</w:t>
            </w:r>
            <w:r w:rsidR="00EA66D7" w:rsidRPr="00A14473">
              <w:rPr>
                <w:rFonts w:ascii="Arial" w:eastAsiaTheme="minorEastAsia" w:hAnsi="Arial" w:cs="Arial"/>
                <w:b/>
              </w:rPr>
              <w:t xml:space="preserve"> son muy limitados</w:t>
            </w:r>
            <w:r w:rsidR="00EA66D7">
              <w:rPr>
                <w:rFonts w:ascii="Arial" w:eastAsiaTheme="minorEastAsia" w:hAnsi="Arial" w:cs="Arial"/>
              </w:rPr>
              <w:t xml:space="preserve"> lo cual </w:t>
            </w:r>
            <w:r w:rsidR="000A2719" w:rsidRPr="000A2719">
              <w:rPr>
                <w:rFonts w:ascii="Arial" w:eastAsiaTheme="minorEastAsia" w:hAnsi="Arial" w:cs="Arial"/>
              </w:rPr>
              <w:t xml:space="preserve"> implica </w:t>
            </w:r>
            <w:r w:rsidR="00A14473">
              <w:rPr>
                <w:rFonts w:ascii="Arial" w:eastAsiaTheme="minorEastAsia" w:hAnsi="Arial" w:cs="Arial"/>
              </w:rPr>
              <w:t xml:space="preserve">en muchos casos, orientaciones, </w:t>
            </w:r>
            <w:r w:rsidR="000A2719" w:rsidRPr="000A2719">
              <w:rPr>
                <w:rFonts w:ascii="Arial" w:eastAsiaTheme="minorEastAsia" w:hAnsi="Arial" w:cs="Arial"/>
              </w:rPr>
              <w:t>observaciones y sugerencias impersonal</w:t>
            </w:r>
            <w:r w:rsidR="00A14473">
              <w:rPr>
                <w:rFonts w:ascii="Arial" w:eastAsiaTheme="minorEastAsia" w:hAnsi="Arial" w:cs="Arial"/>
              </w:rPr>
              <w:t xml:space="preserve">es, </w:t>
            </w:r>
            <w:r w:rsidR="000A2719" w:rsidRPr="000A2719">
              <w:rPr>
                <w:rFonts w:ascii="Arial" w:eastAsiaTheme="minorEastAsia" w:hAnsi="Arial" w:cs="Arial"/>
              </w:rPr>
              <w:t xml:space="preserve"> </w:t>
            </w:r>
            <w:r w:rsidR="006977A2">
              <w:rPr>
                <w:rFonts w:ascii="Arial" w:eastAsiaTheme="minorEastAsia" w:hAnsi="Arial" w:cs="Arial"/>
              </w:rPr>
              <w:t>perdiéndose la oportunidad de crecer en armonía con la experiencia invaluable del maestro cooperador.</w:t>
            </w:r>
          </w:p>
          <w:p w:rsidR="002A2587" w:rsidRDefault="006423CC" w:rsidP="000A2719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>
              <w:rPr>
                <w:rFonts w:ascii="Arial" w:eastAsia="Times New Roman" w:hAnsi="Arial" w:cs="Times New Roman"/>
                <w:lang w:val="es-MX" w:eastAsia="es-ES"/>
              </w:rPr>
              <w:t>E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 xml:space="preserve">l acceso a fuentes </w:t>
            </w:r>
            <w:r>
              <w:rPr>
                <w:rFonts w:ascii="Arial" w:eastAsia="Times New Roman" w:hAnsi="Arial" w:cs="Times New Roman"/>
                <w:lang w:val="es-MX" w:eastAsia="es-ES"/>
              </w:rPr>
              <w:t xml:space="preserve">de información digitales y 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consulta electrónica o bases de datos </w:t>
            </w:r>
            <w:r>
              <w:rPr>
                <w:rFonts w:ascii="Arial" w:eastAsia="Times New Roman" w:hAnsi="Arial" w:cs="Times New Roman"/>
                <w:lang w:val="es-MX" w:eastAsia="es-ES"/>
              </w:rPr>
              <w:t>dentro de la escuela normal, son nulas.</w:t>
            </w:r>
            <w:r w:rsidR="00C525B0">
              <w:rPr>
                <w:rFonts w:ascii="Arial" w:eastAsia="Times New Roman" w:hAnsi="Arial" w:cs="Times New Roman"/>
                <w:lang w:val="es-MX" w:eastAsia="es-ES"/>
              </w:rPr>
              <w:t xml:space="preserve"> T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>anto en la biblioteca</w:t>
            </w:r>
            <w:r w:rsidR="00C525B0">
              <w:rPr>
                <w:rFonts w:ascii="Arial" w:eastAsia="Times New Roman" w:hAnsi="Arial" w:cs="Times New Roman"/>
                <w:lang w:val="es-MX" w:eastAsia="es-ES"/>
              </w:rPr>
              <w:t xml:space="preserve"> institucional 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c</w:t>
            </w:r>
            <w:r w:rsidR="00C525B0">
              <w:rPr>
                <w:rFonts w:ascii="Arial" w:eastAsia="Times New Roman" w:hAnsi="Arial" w:cs="Times New Roman"/>
                <w:lang w:val="es-MX" w:eastAsia="es-ES"/>
              </w:rPr>
              <w:t xml:space="preserve">omo en las salas de informática, no hay material de consulta para el </w:t>
            </w:r>
            <w:r w:rsidR="001F195C">
              <w:rPr>
                <w:rFonts w:ascii="Arial" w:eastAsia="Times New Roman" w:hAnsi="Arial" w:cs="Times New Roman"/>
                <w:lang w:val="es-MX" w:eastAsia="es-ES"/>
              </w:rPr>
              <w:t xml:space="preserve">apoyo </w:t>
            </w:r>
            <w:r w:rsidR="00C525B0">
              <w:rPr>
                <w:rFonts w:ascii="Arial" w:eastAsia="Times New Roman" w:hAnsi="Arial" w:cs="Times New Roman"/>
                <w:lang w:val="es-MX" w:eastAsia="es-ES"/>
              </w:rPr>
              <w:t>ejercicio de la</w:t>
            </w:r>
            <w:r w:rsidR="001F195C">
              <w:rPr>
                <w:rFonts w:ascii="Arial" w:eastAsia="Times New Roman" w:hAnsi="Arial" w:cs="Times New Roman"/>
                <w:lang w:val="es-MX" w:eastAsia="es-ES"/>
              </w:rPr>
              <w:t xml:space="preserve"> práctica pedagógica.</w:t>
            </w:r>
          </w:p>
          <w:p w:rsidR="002A2587" w:rsidRDefault="002A2587" w:rsidP="000A2719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>
              <w:rPr>
                <w:rFonts w:ascii="Arial" w:eastAsia="Times New Roman" w:hAnsi="Arial" w:cs="Times New Roman"/>
                <w:lang w:val="es-MX" w:eastAsia="es-ES"/>
              </w:rPr>
              <w:t xml:space="preserve">La pérdida considerable de los libros y volúmenes de la biblioteca pedagógica  que el Ministerio de Educación Nacional, donó a  cada una de las escuelas normales del país,  ha constituido una de los mayores impedimentos de los estudiantes y maestros, al acceso al conocimiento científico, base sustancial de la práctica pedagógica y de los trabajos de investigación </w:t>
            </w:r>
            <w:r w:rsidR="009A4AB2">
              <w:rPr>
                <w:rFonts w:ascii="Arial" w:eastAsia="Times New Roman" w:hAnsi="Arial" w:cs="Times New Roman"/>
                <w:lang w:val="es-MX" w:eastAsia="es-ES"/>
              </w:rPr>
              <w:t>pedagógica</w:t>
            </w:r>
            <w:r>
              <w:rPr>
                <w:rFonts w:ascii="Arial" w:eastAsia="Times New Roman" w:hAnsi="Arial" w:cs="Times New Roman"/>
                <w:lang w:val="es-MX" w:eastAsia="es-ES"/>
              </w:rPr>
              <w:t>.</w:t>
            </w:r>
          </w:p>
          <w:p w:rsidR="000A2719" w:rsidRDefault="002A2587" w:rsidP="000A2719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 xml:space="preserve">De lo anterior se deriva negativamente también, </w:t>
            </w:r>
            <w:r w:rsidR="00F05105" w:rsidRPr="00E1155E">
              <w:rPr>
                <w:rFonts w:ascii="Arial" w:eastAsia="Times New Roman" w:hAnsi="Arial" w:cs="Times New Roman"/>
                <w:b/>
                <w:lang w:val="es-MX" w:eastAsia="es-ES"/>
              </w:rPr>
              <w:t xml:space="preserve">el pobre </w:t>
            </w:r>
            <w:r w:rsidR="000A2719" w:rsidRPr="000A2719">
              <w:rPr>
                <w:rFonts w:ascii="Arial" w:eastAsia="Times New Roman" w:hAnsi="Arial" w:cs="Times New Roman"/>
                <w:b/>
                <w:lang w:val="es-MX" w:eastAsia="es-ES"/>
              </w:rPr>
              <w:t xml:space="preserve"> apoyo teórico a los trabajos investigativos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y lentitud en el trabajo 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 xml:space="preserve">construcción 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>de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 xml:space="preserve">los 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>marco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>s</w:t>
            </w:r>
            <w:r w:rsidR="000A2719"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teórico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 xml:space="preserve">s de </w:t>
            </w:r>
            <w:r w:rsidR="00E1155E">
              <w:rPr>
                <w:rFonts w:ascii="Arial" w:eastAsia="Times New Roman" w:hAnsi="Arial" w:cs="Times New Roman"/>
                <w:lang w:val="es-MX" w:eastAsia="es-ES"/>
              </w:rPr>
              <w:t>las investigaciones</w:t>
            </w:r>
            <w:r w:rsidR="00F05105">
              <w:rPr>
                <w:rFonts w:ascii="Arial" w:eastAsia="Times New Roman" w:hAnsi="Arial" w:cs="Times New Roman"/>
                <w:lang w:val="es-MX" w:eastAsia="es-ES"/>
              </w:rPr>
              <w:t xml:space="preserve"> de la práctica pedagógica.</w:t>
            </w:r>
          </w:p>
          <w:p w:rsidR="00FF10EC" w:rsidRPr="000A2719" w:rsidRDefault="000966D9" w:rsidP="00FF10EC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Times New Roman"/>
                <w:lang w:val="es-MX" w:eastAsia="es-ES"/>
              </w:rPr>
              <w:t xml:space="preserve">Otros medios educativos como hemeroteca, aplicativos informáticos sistema de interconectividad, aulas taller de </w:t>
            </w:r>
            <w:r w:rsidR="002D032E">
              <w:rPr>
                <w:rFonts w:ascii="Arial" w:eastAsia="Times New Roman" w:hAnsi="Arial" w:cs="Times New Roman"/>
                <w:lang w:val="es-MX" w:eastAsia="es-ES"/>
              </w:rPr>
              <w:t>medios didácticos, herramientas e insumos de naturaleza didáctica, también son un factor negativo en el apoyo de la PPI.</w:t>
            </w:r>
            <w:r w:rsidR="00FF10EC" w:rsidRPr="000A2719">
              <w:rPr>
                <w:rFonts w:ascii="Arial" w:hAnsi="Arial" w:cs="Arial"/>
              </w:rPr>
              <w:t xml:space="preserve"> </w:t>
            </w:r>
            <w:r w:rsidR="00FF10EC">
              <w:rPr>
                <w:rFonts w:ascii="Arial" w:hAnsi="Arial" w:cs="Arial"/>
              </w:rPr>
              <w:t>La pobre existencia de estos recursos da como resultado la d</w:t>
            </w:r>
            <w:r w:rsidR="00FF10EC" w:rsidRPr="000A2719">
              <w:rPr>
                <w:rFonts w:ascii="Arial" w:hAnsi="Arial" w:cs="Arial"/>
              </w:rPr>
              <w:t>iscontinuidad en el trabajo de investigación por la escasez de  recursos y tie</w:t>
            </w:r>
            <w:r w:rsidR="00FF10EC">
              <w:rPr>
                <w:rFonts w:ascii="Arial" w:hAnsi="Arial" w:cs="Arial"/>
              </w:rPr>
              <w:t>mpo disponible, lo que conduce en ocasiones, a</w:t>
            </w:r>
            <w:r w:rsidR="00FF10EC" w:rsidRPr="000A2719">
              <w:rPr>
                <w:rFonts w:ascii="Arial" w:hAnsi="Arial" w:cs="Arial"/>
              </w:rPr>
              <w:t xml:space="preserve"> un análisis simplificado de los </w:t>
            </w:r>
            <w:r w:rsidR="00FF10EC">
              <w:rPr>
                <w:rFonts w:ascii="Arial" w:hAnsi="Arial" w:cs="Arial"/>
              </w:rPr>
              <w:t>procesos</w:t>
            </w:r>
            <w:r w:rsidR="00FF10EC" w:rsidRPr="000A2719">
              <w:rPr>
                <w:rFonts w:ascii="Arial" w:hAnsi="Arial" w:cs="Arial"/>
              </w:rPr>
              <w:t xml:space="preserve"> de investigación en tanto que los resultados obtenidos cuentan con escasa difusión.</w:t>
            </w:r>
          </w:p>
          <w:p w:rsidR="002D032E" w:rsidRDefault="002D032E" w:rsidP="000A2719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</w:p>
          <w:p w:rsidR="009174B2" w:rsidRDefault="000A2719" w:rsidP="009174B2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0A2719">
              <w:rPr>
                <w:rFonts w:ascii="Arial" w:eastAsia="Times New Roman" w:hAnsi="Arial" w:cs="Times New Roman"/>
                <w:lang w:val="es-MX" w:eastAsia="es-ES"/>
              </w:rPr>
              <w:t>No hay espacios de modo tiempo y lugar  para la producción de</w:t>
            </w:r>
            <w:r w:rsidR="00FF10EC">
              <w:rPr>
                <w:rFonts w:ascii="Arial" w:eastAsia="Times New Roman" w:hAnsi="Arial" w:cs="Times New Roman"/>
                <w:lang w:val="es-MX" w:eastAsia="es-ES"/>
              </w:rPr>
              <w:t xml:space="preserve"> medios y materiales didácticos y hay </w:t>
            </w:r>
            <w:r w:rsidR="00FF10EC" w:rsidRPr="000A2719">
              <w:rPr>
                <w:rFonts w:ascii="Arial" w:hAnsi="Arial" w:cs="Arial"/>
              </w:rPr>
              <w:t>escasez</w:t>
            </w:r>
            <w:r w:rsidRPr="000A2719">
              <w:rPr>
                <w:rFonts w:ascii="Arial" w:hAnsi="Arial" w:cs="Arial"/>
              </w:rPr>
              <w:t xml:space="preserve"> de recursos </w:t>
            </w:r>
            <w:r w:rsidRPr="000A2719">
              <w:rPr>
                <w:rFonts w:ascii="Arial" w:hAnsi="Arial" w:cs="Arial"/>
              </w:rPr>
              <w:lastRenderedPageBreak/>
              <w:t>técnicos y tecnológicos para el apoyo de la investigación pedagógica asociada a la práctica.</w:t>
            </w:r>
            <w:r w:rsidR="009174B2"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</w:p>
          <w:p w:rsidR="002E1A65" w:rsidRPr="000A2719" w:rsidRDefault="002E1A65" w:rsidP="002E1A65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5C0900">
              <w:rPr>
                <w:rFonts w:ascii="Arial" w:eastAsia="Times New Roman" w:hAnsi="Arial" w:cs="Times New Roman"/>
                <w:lang w:val="es-MX" w:eastAsia="es-ES"/>
              </w:rPr>
              <w:t xml:space="preserve">La 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infraestructura </w:t>
            </w:r>
            <w:r w:rsidRPr="005C0900">
              <w:rPr>
                <w:rFonts w:ascii="Arial" w:eastAsia="Times New Roman" w:hAnsi="Arial" w:cs="Times New Roman"/>
                <w:lang w:val="es-MX" w:eastAsia="es-ES"/>
              </w:rPr>
              <w:t xml:space="preserve">y dotación 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es deficiente e insuficiente para la implementación de nuevas tecnologías en los procesos pedagógicos</w:t>
            </w:r>
            <w:r>
              <w:rPr>
                <w:rFonts w:ascii="Arial" w:eastAsia="Times New Roman" w:hAnsi="Arial" w:cs="Times New Roman"/>
                <w:lang w:val="es-MX" w:eastAsia="es-ES"/>
              </w:rPr>
              <w:t xml:space="preserve">. </w:t>
            </w:r>
          </w:p>
          <w:p w:rsidR="009174B2" w:rsidRPr="000A2719" w:rsidRDefault="009174B2" w:rsidP="009174B2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>
              <w:rPr>
                <w:rFonts w:ascii="Arial" w:eastAsia="Times New Roman" w:hAnsi="Arial" w:cs="Times New Roman"/>
                <w:lang w:val="es-MX" w:eastAsia="es-ES"/>
              </w:rPr>
              <w:t xml:space="preserve">La ausencia de tiempos durante la jornada laboral del maestro para las reuniones periódicas 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>de los núcleos interdisciplinares</w:t>
            </w:r>
            <w:r>
              <w:rPr>
                <w:rFonts w:ascii="Arial" w:eastAsia="Times New Roman" w:hAnsi="Arial" w:cs="Times New Roman"/>
                <w:lang w:val="es-MX" w:eastAsia="es-ES"/>
              </w:rPr>
              <w:t>,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lang w:val="es-MX" w:eastAsia="es-ES"/>
              </w:rPr>
              <w:t>no posibilita grupos de estudio, ni consolidación del equipo docente donde  se puedan  compartir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experiencias  investigativas</w:t>
            </w:r>
            <w:r>
              <w:rPr>
                <w:rFonts w:ascii="Arial" w:eastAsia="Times New Roman" w:hAnsi="Arial" w:cs="Times New Roman"/>
                <w:lang w:val="es-MX" w:eastAsia="es-ES"/>
              </w:rPr>
              <w:t xml:space="preserve"> de docentes y estudiantes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>.</w:t>
            </w:r>
          </w:p>
          <w:p w:rsidR="002E1A65" w:rsidRPr="000A2719" w:rsidRDefault="002E1A65" w:rsidP="002E1A65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>
              <w:rPr>
                <w:rFonts w:ascii="Arial" w:eastAsia="Times New Roman" w:hAnsi="Arial" w:cs="Times New Roman"/>
                <w:lang w:val="es-MX" w:eastAsia="es-ES"/>
              </w:rPr>
              <w:t>Hay ausencia de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políticas, criterios y estímulos para el trabajo de investigación y extensión que realizan los estu</w:t>
            </w:r>
            <w:r w:rsidR="00C37BE2">
              <w:rPr>
                <w:rFonts w:ascii="Arial" w:eastAsia="Times New Roman" w:hAnsi="Arial" w:cs="Times New Roman"/>
                <w:lang w:val="es-MX" w:eastAsia="es-ES"/>
              </w:rPr>
              <w:t xml:space="preserve">diantes del PFC y </w:t>
            </w:r>
            <w:r>
              <w:rPr>
                <w:rFonts w:ascii="Arial" w:eastAsia="Times New Roman" w:hAnsi="Arial" w:cs="Times New Roman"/>
                <w:lang w:val="es-MX" w:eastAsia="es-ES"/>
              </w:rPr>
              <w:t xml:space="preserve"> los docentes </w:t>
            </w:r>
            <w:r w:rsidR="00C37BE2">
              <w:rPr>
                <w:rFonts w:ascii="Arial" w:eastAsia="Times New Roman" w:hAnsi="Arial" w:cs="Times New Roman"/>
                <w:lang w:val="es-MX" w:eastAsia="es-ES"/>
              </w:rPr>
              <w:t xml:space="preserve">en general </w:t>
            </w:r>
            <w:r>
              <w:rPr>
                <w:rFonts w:ascii="Arial" w:eastAsia="Times New Roman" w:hAnsi="Arial" w:cs="Times New Roman"/>
                <w:lang w:val="es-MX" w:eastAsia="es-ES"/>
              </w:rPr>
              <w:t>de la escuela normal.</w:t>
            </w:r>
          </w:p>
          <w:p w:rsidR="000A2719" w:rsidRDefault="000A2719" w:rsidP="00C50B04">
            <w:pPr>
              <w:spacing w:after="160" w:line="259" w:lineRule="auto"/>
              <w:contextualSpacing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0A2719">
              <w:rPr>
                <w:rFonts w:ascii="Arial" w:eastAsia="Times New Roman" w:hAnsi="Arial" w:cs="Times New Roman"/>
                <w:lang w:val="es-MX" w:eastAsia="es-ES"/>
              </w:rPr>
              <w:t>El fortalecimiento de la vocacionalidad, presupuesto básico en las ENS, resulta l</w:t>
            </w:r>
            <w:r w:rsidR="00DB1945">
              <w:rPr>
                <w:rFonts w:ascii="Arial" w:eastAsia="Times New Roman" w:hAnsi="Arial" w:cs="Times New Roman"/>
                <w:lang w:val="es-MX" w:eastAsia="es-ES"/>
              </w:rPr>
              <w:t xml:space="preserve">imitado por la normatividad vigente, 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la </w:t>
            </w:r>
            <w:r w:rsidR="00DB1945">
              <w:rPr>
                <w:rFonts w:ascii="Arial" w:eastAsia="Times New Roman" w:hAnsi="Arial" w:cs="Times New Roman"/>
                <w:lang w:val="es-MX" w:eastAsia="es-ES"/>
              </w:rPr>
              <w:t xml:space="preserve"> cual no define criterios 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>de</w:t>
            </w:r>
            <w:r w:rsidR="00C50B04">
              <w:rPr>
                <w:rFonts w:ascii="Arial" w:eastAsia="Times New Roman" w:hAnsi="Arial" w:cs="Times New Roman"/>
                <w:lang w:val="es-MX" w:eastAsia="es-ES"/>
              </w:rPr>
              <w:t>l</w:t>
            </w:r>
            <w:r w:rsidRPr="000A2719"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  <w:r w:rsidR="00C50B04">
              <w:rPr>
                <w:rFonts w:ascii="Arial" w:eastAsia="Times New Roman" w:hAnsi="Arial" w:cs="Times New Roman"/>
                <w:lang w:val="es-MX" w:eastAsia="es-ES"/>
              </w:rPr>
              <w:t xml:space="preserve">personal directivo y docente </w:t>
            </w:r>
            <w:r w:rsidR="00DB1945">
              <w:rPr>
                <w:rFonts w:ascii="Arial" w:eastAsia="Times New Roman" w:hAnsi="Arial" w:cs="Times New Roman"/>
                <w:lang w:val="es-MX" w:eastAsia="es-ES"/>
              </w:rPr>
              <w:t xml:space="preserve"> </w:t>
            </w:r>
            <w:r w:rsidR="00C50B04">
              <w:rPr>
                <w:rFonts w:ascii="Arial" w:eastAsia="Times New Roman" w:hAnsi="Arial" w:cs="Times New Roman"/>
                <w:lang w:val="es-MX" w:eastAsia="es-ES"/>
              </w:rPr>
              <w:t>de modo que puedan llegar a la</w:t>
            </w:r>
            <w:r w:rsidR="00DB1945">
              <w:rPr>
                <w:rFonts w:ascii="Arial" w:eastAsia="Times New Roman" w:hAnsi="Arial" w:cs="Times New Roman"/>
                <w:lang w:val="es-MX" w:eastAsia="es-ES"/>
              </w:rPr>
              <w:t xml:space="preserve">s escuelas </w:t>
            </w:r>
            <w:r w:rsidR="005C0900">
              <w:rPr>
                <w:rFonts w:ascii="Arial" w:eastAsia="Times New Roman" w:hAnsi="Arial" w:cs="Times New Roman"/>
                <w:lang w:val="es-MX" w:eastAsia="es-ES"/>
              </w:rPr>
              <w:t>normales</w:t>
            </w:r>
            <w:r w:rsidR="00C50B04">
              <w:rPr>
                <w:rFonts w:ascii="Arial" w:eastAsia="Times New Roman" w:hAnsi="Arial" w:cs="Times New Roman"/>
                <w:lang w:val="es-MX" w:eastAsia="es-ES"/>
              </w:rPr>
              <w:t xml:space="preserve">, los mejores y </w:t>
            </w:r>
            <w:r w:rsidR="00D30BC2">
              <w:rPr>
                <w:rFonts w:ascii="Arial" w:eastAsia="Times New Roman" w:hAnsi="Arial" w:cs="Times New Roman"/>
                <w:lang w:val="es-MX" w:eastAsia="es-ES"/>
              </w:rPr>
              <w:t>más</w:t>
            </w:r>
            <w:r w:rsidR="00C50B04">
              <w:rPr>
                <w:rFonts w:ascii="Arial" w:eastAsia="Times New Roman" w:hAnsi="Arial" w:cs="Times New Roman"/>
                <w:lang w:val="es-MX" w:eastAsia="es-ES"/>
              </w:rPr>
              <w:t xml:space="preserve"> formados maestros de la región.</w:t>
            </w:r>
          </w:p>
          <w:p w:rsidR="00FF10EC" w:rsidRPr="000A2719" w:rsidRDefault="00FF10EC" w:rsidP="000A2719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</w:p>
          <w:p w:rsidR="004A3BA8" w:rsidRPr="008F228E" w:rsidRDefault="004A3BA8" w:rsidP="002E1A65">
            <w:pPr>
              <w:jc w:val="both"/>
              <w:rPr>
                <w:b/>
              </w:rPr>
            </w:pPr>
          </w:p>
        </w:tc>
      </w:tr>
      <w:tr w:rsidR="004A3BA8" w:rsidRPr="008F228E" w:rsidTr="00206F06">
        <w:tc>
          <w:tcPr>
            <w:tcW w:w="1150" w:type="dxa"/>
          </w:tcPr>
          <w:p w:rsidR="004A3BA8" w:rsidRPr="008F228E" w:rsidRDefault="004A3BA8">
            <w:pPr>
              <w:rPr>
                <w:b/>
                <w:sz w:val="32"/>
                <w:szCs w:val="32"/>
              </w:rPr>
            </w:pP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O</w:t>
            </w:r>
          </w:p>
          <w:p w:rsidR="00845BE4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P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O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R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T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U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N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I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D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D</w:t>
            </w:r>
          </w:p>
          <w:p w:rsidR="004A3BA8" w:rsidRPr="008F228E" w:rsidRDefault="00845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:rsidR="004A3BA8" w:rsidRPr="008F228E" w:rsidRDefault="00845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  <w:p w:rsidR="004A3BA8" w:rsidRPr="008F228E" w:rsidRDefault="004A3BA8">
            <w:pPr>
              <w:rPr>
                <w:b/>
                <w:sz w:val="32"/>
                <w:szCs w:val="32"/>
              </w:rPr>
            </w:pPr>
          </w:p>
        </w:tc>
        <w:tc>
          <w:tcPr>
            <w:tcW w:w="12737" w:type="dxa"/>
          </w:tcPr>
          <w:p w:rsidR="004A3BA8" w:rsidRDefault="004A3BA8">
            <w:pPr>
              <w:rPr>
                <w:b/>
              </w:rPr>
            </w:pPr>
          </w:p>
          <w:p w:rsidR="00D30BC2" w:rsidRDefault="00D30BC2" w:rsidP="00D30BC2">
            <w:pPr>
              <w:jc w:val="both"/>
              <w:rPr>
                <w:rFonts w:ascii="Arial" w:hAnsi="Arial" w:cs="Arial"/>
                <w:b/>
                <w:i/>
              </w:rPr>
            </w:pPr>
            <w:r w:rsidRPr="00127A7E">
              <w:rPr>
                <w:rFonts w:ascii="Arial" w:hAnsi="Arial" w:cs="Arial"/>
              </w:rPr>
              <w:t xml:space="preserve">La </w:t>
            </w:r>
            <w:r w:rsidR="00DB5BBA">
              <w:rPr>
                <w:rFonts w:ascii="Arial" w:hAnsi="Arial" w:cs="Arial"/>
              </w:rPr>
              <w:t xml:space="preserve">Escuela Normal Superior de Envigado </w:t>
            </w:r>
            <w:r w:rsidRPr="00127A7E">
              <w:rPr>
                <w:rFonts w:ascii="Arial" w:hAnsi="Arial" w:cs="Arial"/>
              </w:rPr>
              <w:t xml:space="preserve">debe garantizar una infraestructura física </w:t>
            </w:r>
            <w:r w:rsidR="00DB5BBA">
              <w:rPr>
                <w:rFonts w:ascii="Arial" w:hAnsi="Arial" w:cs="Arial"/>
              </w:rPr>
              <w:t>en aulas, biblioteca, auditorio, laboratorio pedagógico</w:t>
            </w:r>
            <w:r w:rsidRPr="00127A7E">
              <w:rPr>
                <w:rFonts w:ascii="Arial" w:hAnsi="Arial" w:cs="Arial"/>
              </w:rPr>
              <w:t xml:space="preserve"> y espacios para la </w:t>
            </w:r>
            <w:r w:rsidR="00DB5BBA">
              <w:rPr>
                <w:rFonts w:ascii="Arial" w:hAnsi="Arial" w:cs="Arial"/>
              </w:rPr>
              <w:t xml:space="preserve"> práctica</w:t>
            </w:r>
            <w:r w:rsidRPr="00127A7E">
              <w:rPr>
                <w:rFonts w:ascii="Arial" w:hAnsi="Arial" w:cs="Arial"/>
              </w:rPr>
              <w:t xml:space="preserve">, el aprendizaje y el bienestar   </w:t>
            </w:r>
            <w:r w:rsidR="00845BE4">
              <w:rPr>
                <w:rFonts w:ascii="Arial" w:hAnsi="Arial" w:cs="Arial"/>
              </w:rPr>
              <w:t>de los maestros en formación</w:t>
            </w:r>
            <w:r w:rsidRPr="00127A7E">
              <w:rPr>
                <w:rFonts w:ascii="Arial" w:hAnsi="Arial" w:cs="Arial"/>
              </w:rPr>
              <w:t>,  de</w:t>
            </w:r>
            <w:r>
              <w:rPr>
                <w:rFonts w:ascii="Arial" w:hAnsi="Arial" w:cs="Arial"/>
              </w:rPr>
              <w:t xml:space="preserve">   acuerdo   con  la   naturaleza pedagógica</w:t>
            </w:r>
            <w:r w:rsidRPr="00127A7E">
              <w:rPr>
                <w:rFonts w:ascii="Arial" w:hAnsi="Arial" w:cs="Arial"/>
              </w:rPr>
              <w:t xml:space="preserve">,  considerando  la modalidad de formación, la metodología y las estrategias pedagógicas, las actividades </w:t>
            </w:r>
            <w:r w:rsidR="00DB5BBA">
              <w:rPr>
                <w:rFonts w:ascii="Arial" w:hAnsi="Arial" w:cs="Arial"/>
              </w:rPr>
              <w:t xml:space="preserve">investigativas </w:t>
            </w:r>
            <w:r w:rsidRPr="00127A7E">
              <w:rPr>
                <w:rFonts w:ascii="Arial" w:hAnsi="Arial" w:cs="Arial"/>
              </w:rPr>
              <w:t xml:space="preserve">y de proyección social y el número de estudiantes y profesores previstos </w:t>
            </w:r>
            <w:r w:rsidR="00DB5BBA">
              <w:rPr>
                <w:rFonts w:ascii="Arial" w:hAnsi="Arial" w:cs="Arial"/>
              </w:rPr>
              <w:t xml:space="preserve">para el desarrollo del programa de Formación Complementaria. </w:t>
            </w:r>
            <w:r w:rsidRPr="00127A7E">
              <w:rPr>
                <w:rFonts w:ascii="Arial" w:hAnsi="Arial" w:cs="Arial"/>
                <w:b/>
                <w:i/>
              </w:rPr>
              <w:t xml:space="preserve">     </w:t>
            </w:r>
          </w:p>
          <w:p w:rsidR="00DB5BBA" w:rsidRDefault="00DB5BBA" w:rsidP="00DB5BBA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DB5BBA" w:rsidRDefault="00DB5BBA" w:rsidP="00DB5BBA">
            <w:pPr>
              <w:jc w:val="both"/>
              <w:rPr>
                <w:rFonts w:ascii="Arial" w:hAnsi="Arial" w:cs="Arial"/>
                <w:b/>
                <w:i/>
              </w:rPr>
            </w:pPr>
            <w:r w:rsidRPr="00DB5BBA">
              <w:rPr>
                <w:rFonts w:ascii="Arial" w:hAnsi="Arial" w:cs="Arial"/>
              </w:rPr>
              <w:t xml:space="preserve">El programa de Formación Complementaria </w:t>
            </w:r>
            <w:r w:rsidR="000842D1">
              <w:rPr>
                <w:rFonts w:ascii="Arial" w:hAnsi="Arial" w:cs="Arial"/>
              </w:rPr>
              <w:t>tiene la oportunidad de</w:t>
            </w:r>
            <w:r w:rsidRPr="00DB5BBA">
              <w:rPr>
                <w:rFonts w:ascii="Arial" w:hAnsi="Arial" w:cs="Arial"/>
              </w:rPr>
              <w:t xml:space="preserve"> impactar </w:t>
            </w:r>
            <w:r w:rsidR="000842D1">
              <w:rPr>
                <w:rFonts w:ascii="Arial" w:hAnsi="Arial" w:cs="Arial"/>
              </w:rPr>
              <w:t xml:space="preserve"> la región sur del Valle de Aburrá,  su entorno cercano</w:t>
            </w:r>
            <w:r w:rsidR="007D7750">
              <w:rPr>
                <w:rFonts w:ascii="Arial" w:hAnsi="Arial" w:cs="Arial"/>
              </w:rPr>
              <w:t xml:space="preserve"> y el municipio de Envigado, a partir de </w:t>
            </w:r>
            <w:r w:rsidRPr="00DB5BBA">
              <w:rPr>
                <w:rFonts w:ascii="Arial" w:hAnsi="Arial" w:cs="Arial"/>
              </w:rPr>
              <w:t xml:space="preserve"> los planes, medios y objetivos previstos </w:t>
            </w:r>
            <w:r w:rsidR="007D7750">
              <w:rPr>
                <w:rFonts w:ascii="Arial" w:hAnsi="Arial" w:cs="Arial"/>
              </w:rPr>
              <w:t xml:space="preserve"> desde la Práctica Pedagógica Investigativa  y a través de los convenios interinstitucionales que  </w:t>
            </w:r>
            <w:r w:rsidRPr="00DB5BBA">
              <w:rPr>
                <w:rFonts w:ascii="Arial" w:hAnsi="Arial" w:cs="Arial"/>
              </w:rPr>
              <w:t xml:space="preserve">para tal efecto </w:t>
            </w:r>
            <w:r w:rsidR="007D7750">
              <w:rPr>
                <w:rFonts w:ascii="Arial" w:hAnsi="Arial" w:cs="Arial"/>
              </w:rPr>
              <w:t xml:space="preserve">se han realizado, buscando </w:t>
            </w:r>
            <w:r w:rsidRPr="00DB5BBA">
              <w:rPr>
                <w:rFonts w:ascii="Arial" w:hAnsi="Arial" w:cs="Arial"/>
              </w:rPr>
              <w:t xml:space="preserve"> resultados </w:t>
            </w:r>
            <w:r w:rsidR="007D7750">
              <w:rPr>
                <w:rFonts w:ascii="Arial" w:hAnsi="Arial" w:cs="Arial"/>
              </w:rPr>
              <w:t>de impacto en el aula a través de las intervenciones pedagógicas de los maestros en formación</w:t>
            </w:r>
            <w:r w:rsidRPr="00DB5BBA">
              <w:rPr>
                <w:rFonts w:ascii="Arial" w:hAnsi="Arial" w:cs="Arial"/>
              </w:rPr>
              <w:t>.</w:t>
            </w:r>
            <w:r w:rsidRPr="00127A7E">
              <w:rPr>
                <w:rFonts w:ascii="Arial" w:hAnsi="Arial" w:cs="Arial"/>
                <w:b/>
                <w:i/>
              </w:rPr>
              <w:t xml:space="preserve">   </w:t>
            </w:r>
          </w:p>
          <w:p w:rsidR="00960C4D" w:rsidRDefault="00960C4D" w:rsidP="00030A24">
            <w:pPr>
              <w:spacing w:after="160" w:line="276" w:lineRule="auto"/>
              <w:rPr>
                <w:rFonts w:ascii="Arial" w:eastAsiaTheme="minorEastAsia" w:hAnsi="Arial" w:cs="Arial"/>
              </w:rPr>
            </w:pPr>
          </w:p>
          <w:p w:rsidR="00D655B9" w:rsidRPr="00030A24" w:rsidRDefault="00D655B9" w:rsidP="00D655B9">
            <w:pPr>
              <w:spacing w:after="160" w:line="276" w:lineRule="auto"/>
              <w:rPr>
                <w:rFonts w:ascii="Arial" w:eastAsiaTheme="minorEastAsia" w:hAnsi="Arial" w:cs="Arial"/>
                <w:color w:val="000000"/>
                <w:lang w:val="es-ES_tradnl"/>
              </w:rPr>
            </w:pPr>
            <w:r w:rsidRPr="00030A24">
              <w:rPr>
                <w:rFonts w:ascii="Arial" w:eastAsiaTheme="minorEastAsia" w:hAnsi="Arial" w:cs="Arial"/>
                <w:color w:val="000000"/>
              </w:rPr>
              <w:t>Los convenios con otras instituciones educativas favorecen la práctica pedagógica por cuanto dichas</w:t>
            </w:r>
            <w:r w:rsidRPr="00030A24">
              <w:rPr>
                <w:rFonts w:ascii="Arial" w:eastAsiaTheme="minorEastAsia" w:hAnsi="Arial" w:cs="Arial"/>
                <w:color w:val="000000"/>
                <w:lang w:val="es-ES_tradnl"/>
              </w:rPr>
              <w:t xml:space="preserve"> experiencias pedagógicas cualifican la formación   y facilitan la participación en encuentros y acompañamiento de los estudiantes en otras actividades institucionales.</w:t>
            </w:r>
          </w:p>
          <w:p w:rsidR="00030A24" w:rsidRDefault="00DB5BBA" w:rsidP="00030A24">
            <w:pPr>
              <w:spacing w:after="160"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</w:t>
            </w:r>
            <w:r w:rsidR="00030A24" w:rsidRPr="00030A24">
              <w:rPr>
                <w:rFonts w:ascii="Arial" w:eastAsiaTheme="minorEastAsia" w:hAnsi="Arial" w:cs="Arial"/>
              </w:rPr>
              <w:t xml:space="preserve">l encuentro permanente de los estudiantes </w:t>
            </w:r>
            <w:r w:rsidR="00960C4D">
              <w:rPr>
                <w:rFonts w:ascii="Arial" w:eastAsiaTheme="minorEastAsia" w:hAnsi="Arial" w:cs="Arial"/>
              </w:rPr>
              <w:t xml:space="preserve">del PFC </w:t>
            </w:r>
            <w:r w:rsidR="00030A24" w:rsidRPr="00030A24">
              <w:rPr>
                <w:rFonts w:ascii="Arial" w:eastAsiaTheme="minorEastAsia" w:hAnsi="Arial" w:cs="Arial"/>
              </w:rPr>
              <w:t xml:space="preserve">con el equipo docente de la escuela normal permite el emprendimiento de tareas  cooperativas sobre preocupaciones comunes en </w:t>
            </w:r>
            <w:r w:rsidR="00960C4D">
              <w:rPr>
                <w:rFonts w:ascii="Arial" w:eastAsiaTheme="minorEastAsia" w:hAnsi="Arial" w:cs="Arial"/>
              </w:rPr>
              <w:t>el</w:t>
            </w:r>
            <w:r w:rsidR="00030A24" w:rsidRPr="00030A24">
              <w:rPr>
                <w:rFonts w:ascii="Arial" w:eastAsiaTheme="minorEastAsia" w:hAnsi="Arial" w:cs="Arial"/>
              </w:rPr>
              <w:t xml:space="preserve"> proceso </w:t>
            </w:r>
            <w:r w:rsidR="00960C4D">
              <w:rPr>
                <w:rFonts w:ascii="Arial" w:eastAsiaTheme="minorEastAsia" w:hAnsi="Arial" w:cs="Arial"/>
              </w:rPr>
              <w:t xml:space="preserve">pedagógico-formativo </w:t>
            </w:r>
            <w:r w:rsidR="00030A24" w:rsidRPr="00030A24">
              <w:rPr>
                <w:rFonts w:ascii="Arial" w:eastAsiaTheme="minorEastAsia" w:hAnsi="Arial" w:cs="Arial"/>
              </w:rPr>
              <w:t xml:space="preserve">y  analizar constructivamente  estructuras curriculares y evaluativas que subyacen en el proceso educativo </w:t>
            </w:r>
            <w:r w:rsidR="00960C4D">
              <w:rPr>
                <w:rFonts w:ascii="Arial" w:eastAsiaTheme="minorEastAsia" w:hAnsi="Arial" w:cs="Arial"/>
              </w:rPr>
              <w:t xml:space="preserve">para </w:t>
            </w:r>
            <w:r w:rsidR="00030A24" w:rsidRPr="00030A24">
              <w:rPr>
                <w:rFonts w:ascii="Arial" w:eastAsiaTheme="minorEastAsia" w:hAnsi="Arial" w:cs="Arial"/>
              </w:rPr>
              <w:t xml:space="preserve"> mejorar </w:t>
            </w:r>
            <w:r w:rsidR="00960C4D">
              <w:rPr>
                <w:rFonts w:ascii="Arial" w:eastAsiaTheme="minorEastAsia" w:hAnsi="Arial" w:cs="Arial"/>
              </w:rPr>
              <w:t xml:space="preserve">las </w:t>
            </w:r>
            <w:r w:rsidR="00030A24" w:rsidRPr="00030A24">
              <w:rPr>
                <w:rFonts w:ascii="Arial" w:eastAsiaTheme="minorEastAsia" w:hAnsi="Arial" w:cs="Arial"/>
              </w:rPr>
              <w:t xml:space="preserve">prácticas </w:t>
            </w:r>
            <w:r w:rsidR="00960C4D">
              <w:rPr>
                <w:rFonts w:ascii="Arial" w:eastAsiaTheme="minorEastAsia" w:hAnsi="Arial" w:cs="Arial"/>
              </w:rPr>
              <w:t>de unos y otros en el   contexto del crecimiento del Ethos profesional docente</w:t>
            </w:r>
            <w:r w:rsidR="00030A24" w:rsidRPr="00030A24">
              <w:rPr>
                <w:rFonts w:ascii="Arial" w:eastAsiaTheme="minorEastAsia" w:hAnsi="Arial" w:cs="Arial"/>
              </w:rPr>
              <w:t xml:space="preserve">. </w:t>
            </w:r>
          </w:p>
          <w:p w:rsidR="001E4359" w:rsidRDefault="001E4359" w:rsidP="00FF1F49">
            <w:pPr>
              <w:rPr>
                <w:rFonts w:ascii="Arial" w:hAnsi="Arial" w:cs="Arial"/>
              </w:rPr>
            </w:pPr>
          </w:p>
          <w:p w:rsidR="001E4359" w:rsidRDefault="001E4359" w:rsidP="00FF1F49">
            <w:pPr>
              <w:rPr>
                <w:rFonts w:ascii="Arial" w:hAnsi="Arial" w:cs="Arial"/>
              </w:rPr>
            </w:pPr>
          </w:p>
          <w:p w:rsidR="001E4359" w:rsidRPr="00030A24" w:rsidRDefault="001E4359" w:rsidP="001E4359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ES" w:eastAsia="es-ES"/>
              </w:rPr>
            </w:pPr>
            <w:r w:rsidRPr="00BE47FB">
              <w:rPr>
                <w:rFonts w:ascii="Arial" w:eastAsia="Times New Roman" w:hAnsi="Arial" w:cs="Times New Roman"/>
                <w:b/>
                <w:lang w:val="es-ES" w:eastAsia="es-ES"/>
              </w:rPr>
              <w:t xml:space="preserve">El plan de inversión anual, o plan de compras, exigencia de ley  para el desarrollo del programa de formación </w:t>
            </w:r>
            <w:r w:rsidRPr="00BE47FB">
              <w:rPr>
                <w:rFonts w:ascii="Arial" w:eastAsia="Times New Roman" w:hAnsi="Arial" w:cs="Times New Roman"/>
                <w:b/>
                <w:lang w:val="es-ES" w:eastAsia="es-ES"/>
              </w:rPr>
              <w:lastRenderedPageBreak/>
              <w:t>complementaria,</w:t>
            </w:r>
            <w:r>
              <w:rPr>
                <w:rFonts w:ascii="Arial" w:eastAsia="Times New Roman" w:hAnsi="Arial" w:cs="Times New Roman"/>
                <w:lang w:val="es-ES" w:eastAsia="es-ES"/>
              </w:rPr>
              <w:t xml:space="preserve"> puede permitir el   apoyo</w:t>
            </w:r>
            <w:r w:rsidRPr="00030A24">
              <w:rPr>
                <w:rFonts w:ascii="Arial" w:eastAsia="Times New Roman" w:hAnsi="Arial" w:cs="Times New Roman"/>
                <w:lang w:val="es-ES" w:eastAsia="es-ES"/>
              </w:rPr>
              <w:t xml:space="preserve"> económic</w:t>
            </w:r>
            <w:r>
              <w:rPr>
                <w:rFonts w:ascii="Arial" w:eastAsia="Times New Roman" w:hAnsi="Arial" w:cs="Times New Roman"/>
                <w:lang w:val="es-ES" w:eastAsia="es-ES"/>
              </w:rPr>
              <w:t>o a</w:t>
            </w:r>
            <w:r w:rsidRPr="00030A24">
              <w:rPr>
                <w:rFonts w:ascii="Arial" w:eastAsia="Times New Roman" w:hAnsi="Arial" w:cs="Times New Roman"/>
                <w:lang w:val="es-ES" w:eastAsia="es-ES"/>
              </w:rPr>
              <w:t xml:space="preserve"> las publicaciones de carácter pedagógico e investigativo </w:t>
            </w:r>
            <w:r>
              <w:rPr>
                <w:rFonts w:ascii="Arial" w:eastAsia="Times New Roman" w:hAnsi="Arial" w:cs="Times New Roman"/>
                <w:lang w:val="es-ES" w:eastAsia="es-ES"/>
              </w:rPr>
              <w:t xml:space="preserve">de docentes y estudiantes </w:t>
            </w:r>
            <w:r w:rsidRPr="00030A24">
              <w:rPr>
                <w:rFonts w:ascii="Arial" w:eastAsia="Times New Roman" w:hAnsi="Arial" w:cs="Times New Roman"/>
                <w:lang w:val="es-ES" w:eastAsia="es-ES"/>
              </w:rPr>
              <w:t>que se realicen en</w:t>
            </w:r>
            <w:r>
              <w:rPr>
                <w:rFonts w:ascii="Arial" w:eastAsia="Times New Roman" w:hAnsi="Arial" w:cs="Times New Roman"/>
                <w:lang w:val="es-ES" w:eastAsia="es-ES"/>
              </w:rPr>
              <w:t xml:space="preserve"> el entorno de</w:t>
            </w:r>
            <w:r w:rsidRPr="00030A24">
              <w:rPr>
                <w:rFonts w:ascii="Arial" w:eastAsia="Times New Roman" w:hAnsi="Arial" w:cs="Times New Roman"/>
                <w:lang w:val="es-ES" w:eastAsia="es-ES"/>
              </w:rPr>
              <w:t xml:space="preserve"> la práctica pedagógica investigativa.</w:t>
            </w:r>
          </w:p>
          <w:p w:rsidR="00FF1F49" w:rsidRDefault="00FF1F49" w:rsidP="00FF1F49">
            <w:pPr>
              <w:rPr>
                <w:rFonts w:ascii="Arial" w:hAnsi="Arial" w:cs="Arial"/>
              </w:rPr>
            </w:pPr>
            <w:r w:rsidRPr="00EA600F">
              <w:rPr>
                <w:rFonts w:ascii="Arial" w:hAnsi="Arial" w:cs="Arial"/>
              </w:rPr>
              <w:t xml:space="preserve">La propuesta formativa de la  Escuela Normal denominada </w:t>
            </w:r>
            <w:r w:rsidRPr="00FF1F49">
              <w:rPr>
                <w:rFonts w:ascii="Arial" w:hAnsi="Arial" w:cs="Arial"/>
                <w:b/>
              </w:rPr>
              <w:t>“Investigando…Nos, hacia la formación de maestros cultos”</w:t>
            </w:r>
            <w:r w:rsidRPr="00EA600F">
              <w:rPr>
                <w:rFonts w:ascii="Arial" w:hAnsi="Arial" w:cs="Arial"/>
              </w:rPr>
              <w:t xml:space="preserve"> permite promover tareas de investigación e innovación para fortalecer  la cultura científica en todos los niveles de la PPI</w:t>
            </w:r>
            <w:r>
              <w:rPr>
                <w:rFonts w:ascii="Arial" w:hAnsi="Arial" w:cs="Arial"/>
              </w:rPr>
              <w:t xml:space="preserve">. </w:t>
            </w:r>
          </w:p>
          <w:p w:rsidR="00FF1F49" w:rsidRPr="00030A24" w:rsidRDefault="00FF1F49" w:rsidP="00030A24">
            <w:pPr>
              <w:spacing w:after="160" w:line="276" w:lineRule="auto"/>
              <w:rPr>
                <w:rFonts w:ascii="Arial" w:eastAsiaTheme="minorEastAsia" w:hAnsi="Arial" w:cs="Arial"/>
              </w:rPr>
            </w:pPr>
          </w:p>
          <w:p w:rsidR="00030A24" w:rsidRPr="008F228E" w:rsidRDefault="00030A24" w:rsidP="001E4359">
            <w:pPr>
              <w:jc w:val="both"/>
              <w:rPr>
                <w:b/>
              </w:rPr>
            </w:pPr>
          </w:p>
        </w:tc>
      </w:tr>
      <w:tr w:rsidR="004A3BA8" w:rsidRPr="008F228E" w:rsidTr="00206F06">
        <w:tc>
          <w:tcPr>
            <w:tcW w:w="1150" w:type="dxa"/>
          </w:tcPr>
          <w:p w:rsidR="004A3BA8" w:rsidRDefault="004A3BA8">
            <w:pPr>
              <w:rPr>
                <w:b/>
                <w:sz w:val="32"/>
                <w:szCs w:val="32"/>
              </w:rPr>
            </w:pPr>
          </w:p>
          <w:p w:rsidR="00BE47FB" w:rsidRPr="008F228E" w:rsidRDefault="00BE47FB">
            <w:pPr>
              <w:rPr>
                <w:b/>
                <w:sz w:val="32"/>
                <w:szCs w:val="32"/>
              </w:rPr>
            </w:pP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F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O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R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T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L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E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Z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S</w:t>
            </w:r>
          </w:p>
          <w:p w:rsidR="00957DE5" w:rsidRPr="008F228E" w:rsidRDefault="00957DE5">
            <w:pPr>
              <w:rPr>
                <w:b/>
                <w:sz w:val="32"/>
                <w:szCs w:val="32"/>
              </w:rPr>
            </w:pPr>
          </w:p>
        </w:tc>
        <w:tc>
          <w:tcPr>
            <w:tcW w:w="12737" w:type="dxa"/>
          </w:tcPr>
          <w:p w:rsidR="00412B1A" w:rsidRDefault="00412B1A" w:rsidP="00412B1A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</w:p>
          <w:p w:rsidR="00412B1A" w:rsidRPr="00030A24" w:rsidRDefault="00412B1A" w:rsidP="00412B1A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030A24">
              <w:rPr>
                <w:rFonts w:ascii="Arial" w:eastAsia="Times New Roman" w:hAnsi="Arial" w:cs="Times New Roman"/>
                <w:lang w:val="es-MX" w:eastAsia="es-ES"/>
              </w:rPr>
              <w:t xml:space="preserve">La ENS </w:t>
            </w:r>
            <w:r w:rsidR="006C464F">
              <w:rPr>
                <w:rFonts w:ascii="Arial" w:hAnsi="Arial" w:cs="Arial"/>
              </w:rPr>
              <w:t xml:space="preserve">de Envigado </w:t>
            </w:r>
            <w:r w:rsidRPr="00030A24">
              <w:rPr>
                <w:rFonts w:ascii="Arial" w:eastAsia="Times New Roman" w:hAnsi="Arial" w:cs="Times New Roman"/>
                <w:lang w:val="es-MX" w:eastAsia="es-ES"/>
              </w:rPr>
              <w:t xml:space="preserve">cuenta con </w:t>
            </w:r>
            <w:r>
              <w:rPr>
                <w:rFonts w:ascii="Arial" w:eastAsia="Times New Roman" w:hAnsi="Arial" w:cs="Times New Roman"/>
                <w:lang w:val="es-MX" w:eastAsia="es-ES"/>
              </w:rPr>
              <w:t>alta</w:t>
            </w:r>
            <w:r w:rsidRPr="00030A24">
              <w:rPr>
                <w:rFonts w:ascii="Arial" w:eastAsia="Times New Roman" w:hAnsi="Arial" w:cs="Times New Roman"/>
                <w:lang w:val="es-MX" w:eastAsia="es-ES"/>
              </w:rPr>
              <w:t xml:space="preserve"> credibilidad por parte de la comunidad </w:t>
            </w:r>
            <w:r>
              <w:rPr>
                <w:rFonts w:ascii="Arial" w:eastAsia="Times New Roman" w:hAnsi="Arial" w:cs="Times New Roman"/>
                <w:lang w:val="es-MX" w:eastAsia="es-ES"/>
              </w:rPr>
              <w:t xml:space="preserve">educativa </w:t>
            </w:r>
            <w:r w:rsidRPr="00030A24">
              <w:rPr>
                <w:rFonts w:ascii="Arial" w:eastAsia="Times New Roman" w:hAnsi="Arial" w:cs="Times New Roman"/>
                <w:lang w:val="es-MX" w:eastAsia="es-ES"/>
              </w:rPr>
              <w:t>local</w:t>
            </w:r>
            <w:r>
              <w:rPr>
                <w:rFonts w:ascii="Arial" w:eastAsia="Times New Roman" w:hAnsi="Arial" w:cs="Times New Roman"/>
                <w:lang w:val="es-MX" w:eastAsia="es-ES"/>
              </w:rPr>
              <w:t xml:space="preserve"> y regional </w:t>
            </w:r>
            <w:r w:rsidRPr="00030A24">
              <w:rPr>
                <w:rFonts w:ascii="Arial" w:eastAsia="Times New Roman" w:hAnsi="Arial" w:cs="Times New Roman"/>
                <w:lang w:val="es-MX" w:eastAsia="es-ES"/>
              </w:rPr>
              <w:t>y los egresados son altamente valorados y tenidos en cuenta por las instituciones educativa</w:t>
            </w:r>
            <w:r>
              <w:rPr>
                <w:rFonts w:ascii="Arial" w:eastAsia="Times New Roman" w:hAnsi="Arial" w:cs="Times New Roman"/>
                <w:lang w:val="es-MX" w:eastAsia="es-ES"/>
              </w:rPr>
              <w:t>s de preescolar y primaria para efectos de contratación laboral.</w:t>
            </w:r>
          </w:p>
          <w:p w:rsidR="00EC1196" w:rsidRDefault="00EC1196" w:rsidP="002A27A1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eje de formación de la Práctica Pedagógica Investigativa </w:t>
            </w:r>
            <w:r w:rsidR="001F53E9">
              <w:rPr>
                <w:rFonts w:ascii="Arial" w:hAnsi="Arial" w:cs="Arial"/>
              </w:rPr>
              <w:t>está elaborado en el marco de unas coordenadas disciplinares y pedagógicas que responden a</w:t>
            </w:r>
            <w:r w:rsidR="001F53E9" w:rsidRPr="00EA600F">
              <w:rPr>
                <w:rFonts w:ascii="Arial" w:hAnsi="Arial" w:cs="Arial"/>
              </w:rPr>
              <w:t xml:space="preserve"> la dirección de las tendencias educativas contemporáneas en las que prima el saber conocer y actuar </w:t>
            </w:r>
            <w:r w:rsidR="00DD45D9">
              <w:rPr>
                <w:rFonts w:ascii="Arial" w:hAnsi="Arial" w:cs="Arial"/>
              </w:rPr>
              <w:t>en contexto de manera coherente, con conocimiento de la cultura local y regional del departamento.</w:t>
            </w:r>
          </w:p>
          <w:p w:rsidR="00412B1A" w:rsidRDefault="00412B1A" w:rsidP="002A27A1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</w:p>
          <w:p w:rsidR="00D94216" w:rsidRDefault="002A27A1" w:rsidP="00D94216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EA600F">
              <w:rPr>
                <w:rFonts w:ascii="Arial" w:hAnsi="Arial" w:cs="Arial"/>
              </w:rPr>
              <w:t>La estructura organizada de la Pr</w:t>
            </w:r>
            <w:r w:rsidR="00EC1196">
              <w:rPr>
                <w:rFonts w:ascii="Arial" w:hAnsi="Arial" w:cs="Arial"/>
              </w:rPr>
              <w:t xml:space="preserve">áctica Pedagógica </w:t>
            </w:r>
            <w:r w:rsidRPr="00EA600F">
              <w:rPr>
                <w:rFonts w:ascii="Arial" w:hAnsi="Arial" w:cs="Arial"/>
              </w:rPr>
              <w:t xml:space="preserve"> facilita la  formación  investigativa  como </w:t>
            </w:r>
            <w:r w:rsidR="00D94216">
              <w:rPr>
                <w:rFonts w:ascii="Arial" w:hAnsi="Arial" w:cs="Arial"/>
              </w:rPr>
              <w:t xml:space="preserve">alternativa didáctica y el desarrollo de una </w:t>
            </w:r>
            <w:r w:rsidR="002D032E" w:rsidRPr="00127A7E">
              <w:rPr>
                <w:rFonts w:ascii="Arial" w:hAnsi="Arial" w:cs="Arial"/>
              </w:rPr>
              <w:t xml:space="preserve"> actitud crítica </w:t>
            </w:r>
            <w:r w:rsidR="00D94216">
              <w:rPr>
                <w:rFonts w:ascii="Arial" w:hAnsi="Arial" w:cs="Arial"/>
              </w:rPr>
              <w:t xml:space="preserve">en los futuros maestros </w:t>
            </w:r>
            <w:r w:rsidR="001F4C9E">
              <w:rPr>
                <w:rFonts w:ascii="Arial" w:hAnsi="Arial" w:cs="Arial"/>
              </w:rPr>
              <w:t xml:space="preserve">para que </w:t>
            </w:r>
            <w:r w:rsidR="00D94216">
              <w:rPr>
                <w:rFonts w:ascii="Arial" w:hAnsi="Arial" w:cs="Arial"/>
              </w:rPr>
              <w:t xml:space="preserve">a partir de </w:t>
            </w:r>
            <w:r w:rsidR="001F4C9E">
              <w:rPr>
                <w:rFonts w:ascii="Arial" w:hAnsi="Arial" w:cs="Arial"/>
              </w:rPr>
              <w:t xml:space="preserve">ella, </w:t>
            </w:r>
            <w:r w:rsidR="00D94216">
              <w:rPr>
                <w:rFonts w:ascii="Arial" w:hAnsi="Arial" w:cs="Arial"/>
              </w:rPr>
              <w:t xml:space="preserve"> </w:t>
            </w:r>
            <w:r w:rsidR="001F4C9E">
              <w:rPr>
                <w:rFonts w:ascii="Arial" w:hAnsi="Arial" w:cs="Arial"/>
              </w:rPr>
              <w:t xml:space="preserve">los estudiantes </w:t>
            </w:r>
            <w:r w:rsidR="00D94216">
              <w:rPr>
                <w:rFonts w:ascii="Arial" w:hAnsi="Arial" w:cs="Arial"/>
              </w:rPr>
              <w:t xml:space="preserve"> </w:t>
            </w:r>
            <w:r w:rsidR="001F4C9E">
              <w:rPr>
                <w:rFonts w:ascii="Arial" w:hAnsi="Arial" w:cs="Arial"/>
              </w:rPr>
              <w:t xml:space="preserve"> encue</w:t>
            </w:r>
            <w:r w:rsidR="002D032E" w:rsidRPr="00127A7E">
              <w:rPr>
                <w:rFonts w:ascii="Arial" w:hAnsi="Arial" w:cs="Arial"/>
              </w:rPr>
              <w:t>nt</w:t>
            </w:r>
            <w:r w:rsidR="001F4C9E">
              <w:rPr>
                <w:rFonts w:ascii="Arial" w:hAnsi="Arial" w:cs="Arial"/>
              </w:rPr>
              <w:t>ren</w:t>
            </w:r>
            <w:r w:rsidR="00D94216">
              <w:rPr>
                <w:rFonts w:ascii="Arial" w:hAnsi="Arial" w:cs="Arial"/>
              </w:rPr>
              <w:t xml:space="preserve"> alternativas para el mejora</w:t>
            </w:r>
            <w:r w:rsidR="001F4C9E">
              <w:rPr>
                <w:rFonts w:ascii="Arial" w:hAnsi="Arial" w:cs="Arial"/>
              </w:rPr>
              <w:t xml:space="preserve">miento in situ del ejercicio profesional docente. </w:t>
            </w:r>
          </w:p>
          <w:p w:rsidR="001F4C9E" w:rsidRDefault="001F4C9E" w:rsidP="00EA600F">
            <w:pPr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</w:p>
          <w:p w:rsidR="00EA600F" w:rsidRPr="00EA600F" w:rsidRDefault="00EA600F" w:rsidP="00EA600F">
            <w:p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EA600F">
              <w:rPr>
                <w:rFonts w:ascii="Arial" w:hAnsi="Arial" w:cs="Arial"/>
              </w:rPr>
              <w:t>Desde la práctica investigativa  cobran auge</w:t>
            </w:r>
            <w:r w:rsidR="001F4C9E">
              <w:rPr>
                <w:rFonts w:ascii="Arial" w:hAnsi="Arial" w:cs="Arial"/>
              </w:rPr>
              <w:t xml:space="preserve"> e importancia</w:t>
            </w:r>
            <w:r w:rsidRPr="00EA600F">
              <w:rPr>
                <w:rFonts w:ascii="Arial" w:hAnsi="Arial" w:cs="Arial"/>
              </w:rPr>
              <w:t xml:space="preserve"> eventos</w:t>
            </w:r>
            <w:r w:rsidR="004831B8">
              <w:rPr>
                <w:rFonts w:ascii="Arial" w:hAnsi="Arial" w:cs="Arial"/>
              </w:rPr>
              <w:t xml:space="preserve"> investigativos institucionales, locales y regionales</w:t>
            </w:r>
            <w:r w:rsidRPr="00EA600F">
              <w:rPr>
                <w:rFonts w:ascii="Arial" w:hAnsi="Arial" w:cs="Arial"/>
              </w:rPr>
              <w:t xml:space="preserve"> </w:t>
            </w:r>
            <w:r w:rsidR="004831B8">
              <w:rPr>
                <w:rFonts w:ascii="Arial" w:hAnsi="Arial" w:cs="Arial"/>
              </w:rPr>
              <w:t xml:space="preserve">donde se evidencia la rigurosidad </w:t>
            </w:r>
            <w:r w:rsidRPr="00EA600F">
              <w:rPr>
                <w:rFonts w:ascii="Arial" w:hAnsi="Arial" w:cs="Arial"/>
              </w:rPr>
              <w:t xml:space="preserve"> </w:t>
            </w:r>
            <w:r w:rsidR="004831B8">
              <w:rPr>
                <w:rFonts w:ascii="Arial" w:hAnsi="Arial" w:cs="Arial"/>
              </w:rPr>
              <w:t>del oficio investigativo del maestro. El evento anual de REDMENA es una muestra fehaciente de la constancia, seriedad</w:t>
            </w:r>
            <w:r w:rsidR="00801FD5">
              <w:rPr>
                <w:rFonts w:ascii="Arial" w:hAnsi="Arial" w:cs="Arial"/>
              </w:rPr>
              <w:t xml:space="preserve">, compromiso </w:t>
            </w:r>
            <w:r w:rsidR="004831B8">
              <w:rPr>
                <w:rFonts w:ascii="Arial" w:hAnsi="Arial" w:cs="Arial"/>
              </w:rPr>
              <w:t xml:space="preserve"> y responsabilidad de la ENS Envigado </w:t>
            </w:r>
            <w:r w:rsidR="00801FD5">
              <w:rPr>
                <w:rFonts w:ascii="Arial" w:hAnsi="Arial" w:cs="Arial"/>
              </w:rPr>
              <w:t>con la investigación educativa, formativa y pedagógica de sus estudiantes y docentes.</w:t>
            </w:r>
          </w:p>
          <w:p w:rsidR="00F0056E" w:rsidRDefault="00F0056E" w:rsidP="00EA600F">
            <w:pPr>
              <w:rPr>
                <w:rFonts w:ascii="Arial" w:hAnsi="Arial" w:cs="Arial"/>
              </w:rPr>
            </w:pPr>
          </w:p>
          <w:p w:rsidR="00B76794" w:rsidRPr="008F228E" w:rsidRDefault="00B76794" w:rsidP="00EA600F">
            <w:pPr>
              <w:rPr>
                <w:b/>
              </w:rPr>
            </w:pPr>
          </w:p>
        </w:tc>
      </w:tr>
      <w:tr w:rsidR="004A3BA8" w:rsidRPr="008F228E" w:rsidTr="00206F06">
        <w:tc>
          <w:tcPr>
            <w:tcW w:w="1150" w:type="dxa"/>
          </w:tcPr>
          <w:p w:rsidR="004B2A8D" w:rsidRPr="008F228E" w:rsidRDefault="004B2A8D">
            <w:pPr>
              <w:rPr>
                <w:b/>
                <w:sz w:val="32"/>
                <w:szCs w:val="32"/>
              </w:rPr>
            </w:pPr>
          </w:p>
          <w:p w:rsidR="004B2A8D" w:rsidRPr="008F228E" w:rsidRDefault="004B2A8D">
            <w:pPr>
              <w:rPr>
                <w:b/>
                <w:sz w:val="32"/>
                <w:szCs w:val="32"/>
              </w:rPr>
            </w:pPr>
          </w:p>
          <w:p w:rsidR="00957DE5" w:rsidRPr="008F228E" w:rsidRDefault="00957DE5">
            <w:pPr>
              <w:rPr>
                <w:b/>
                <w:sz w:val="32"/>
                <w:szCs w:val="32"/>
              </w:rPr>
            </w:pPr>
          </w:p>
          <w:p w:rsidR="004A3BA8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M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E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N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A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Z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lastRenderedPageBreak/>
              <w:t>A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  <w:r w:rsidRPr="008F228E">
              <w:rPr>
                <w:b/>
                <w:sz w:val="32"/>
                <w:szCs w:val="32"/>
              </w:rPr>
              <w:t>S</w:t>
            </w: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</w:p>
          <w:p w:rsidR="00F85B94" w:rsidRPr="008F228E" w:rsidRDefault="00F85B94">
            <w:pPr>
              <w:rPr>
                <w:b/>
                <w:sz w:val="32"/>
                <w:szCs w:val="32"/>
              </w:rPr>
            </w:pPr>
          </w:p>
        </w:tc>
        <w:tc>
          <w:tcPr>
            <w:tcW w:w="12737" w:type="dxa"/>
          </w:tcPr>
          <w:p w:rsidR="004A3BA8" w:rsidRDefault="004A3BA8">
            <w:pPr>
              <w:rPr>
                <w:b/>
              </w:rPr>
            </w:pPr>
          </w:p>
          <w:p w:rsidR="00373A18" w:rsidRPr="00373A18" w:rsidRDefault="00373A18" w:rsidP="00F0056E">
            <w:pPr>
              <w:spacing w:after="160" w:line="276" w:lineRule="auto"/>
              <w:ind w:left="360" w:hanging="360"/>
              <w:jc w:val="both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Los cambios continuos de las políticas del </w:t>
            </w:r>
            <w:r w:rsidR="009C01B5"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>M</w:t>
            </w:r>
            <w:r w:rsidR="009C01B5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inisterio de 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>E</w:t>
            </w:r>
            <w:r w:rsidR="009C01B5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ducación 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>N</w:t>
            </w:r>
            <w:r w:rsidR="009C01B5">
              <w:rPr>
                <w:rFonts w:ascii="Arial" w:eastAsia="Times New Roman" w:hAnsi="Arial" w:cs="Arial"/>
                <w:color w:val="000000"/>
                <w:lang w:val="es-ES_tradnl" w:eastAsia="es-CO"/>
              </w:rPr>
              <w:t>acional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 que originan en los futuros  maestros crisis</w:t>
            </w:r>
            <w:r w:rsidR="009C01B5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  e 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incertidumbres </w:t>
            </w:r>
            <w:r w:rsidR="009C01B5">
              <w:rPr>
                <w:rFonts w:ascii="Arial" w:eastAsia="Times New Roman" w:hAnsi="Arial" w:cs="Arial"/>
                <w:color w:val="000000"/>
                <w:lang w:val="es-ES_tradnl" w:eastAsia="es-CO"/>
              </w:rPr>
              <w:t>con respecto a la</w:t>
            </w:r>
            <w:r w:rsidR="00F0056E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 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>elección que han tomado con respecto a su profesión docente.</w:t>
            </w:r>
          </w:p>
          <w:p w:rsidR="00373A18" w:rsidRPr="00373A18" w:rsidRDefault="00373A18" w:rsidP="00373A18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373A18">
              <w:rPr>
                <w:rFonts w:ascii="Arial" w:eastAsia="Times New Roman" w:hAnsi="Arial" w:cs="Times New Roman"/>
                <w:lang w:val="es-MX" w:eastAsia="es-ES"/>
              </w:rPr>
              <w:t>En muchas ocasiones hay un tratamiento en igualdad de condiciones de la Escuela Normal Superior de Envigado, con el resto de Instituciones Educativas por parte de la Administración Municipal.</w:t>
            </w:r>
          </w:p>
          <w:p w:rsidR="00373A18" w:rsidRPr="00373A18" w:rsidRDefault="00373A18" w:rsidP="00373A18">
            <w:pPr>
              <w:spacing w:after="160" w:line="276" w:lineRule="auto"/>
              <w:jc w:val="both"/>
              <w:rPr>
                <w:rFonts w:ascii="Arial" w:eastAsia="Times New Roman" w:hAnsi="Arial" w:cs="Arial"/>
                <w:lang w:val="es-ES_tradnl" w:eastAsia="es-CO"/>
              </w:rPr>
            </w:pPr>
            <w:r w:rsidRPr="00373A18">
              <w:rPr>
                <w:rFonts w:ascii="Arial" w:eastAsia="Times New Roman" w:hAnsi="Arial" w:cs="Arial"/>
                <w:lang w:val="es-ES_tradnl" w:eastAsia="es-CO"/>
              </w:rPr>
              <w:t>Falta tiempo, espacios  y estímulos para el desarrollo de</w:t>
            </w:r>
            <w:r w:rsidR="006C23EE">
              <w:rPr>
                <w:rFonts w:ascii="Arial" w:eastAsia="Times New Roman" w:hAnsi="Arial" w:cs="Arial"/>
                <w:lang w:val="es-ES_tradnl" w:eastAsia="es-CO"/>
              </w:rPr>
              <w:t xml:space="preserve"> la </w:t>
            </w:r>
            <w:r w:rsidRPr="00373A18">
              <w:rPr>
                <w:rFonts w:ascii="Arial" w:eastAsia="Times New Roman" w:hAnsi="Arial" w:cs="Arial"/>
                <w:lang w:val="es-ES_tradnl" w:eastAsia="es-CO"/>
              </w:rPr>
              <w:t xml:space="preserve"> investigac</w:t>
            </w:r>
            <w:r w:rsidR="006C23EE">
              <w:rPr>
                <w:rFonts w:ascii="Arial" w:eastAsia="Times New Roman" w:hAnsi="Arial" w:cs="Arial"/>
                <w:lang w:val="es-ES_tradnl" w:eastAsia="es-CO"/>
              </w:rPr>
              <w:t xml:space="preserve">ión </w:t>
            </w:r>
            <w:r w:rsidRPr="00373A18">
              <w:rPr>
                <w:rFonts w:ascii="Arial" w:eastAsia="Times New Roman" w:hAnsi="Arial" w:cs="Arial"/>
                <w:lang w:val="es-ES_tradnl" w:eastAsia="es-CO"/>
              </w:rPr>
              <w:t xml:space="preserve"> de </w:t>
            </w:r>
            <w:r w:rsidR="006C23EE">
              <w:rPr>
                <w:rFonts w:ascii="Arial" w:eastAsia="Times New Roman" w:hAnsi="Arial" w:cs="Arial"/>
                <w:lang w:val="es-ES_tradnl" w:eastAsia="es-CO"/>
              </w:rPr>
              <w:t xml:space="preserve"> los </w:t>
            </w:r>
            <w:r w:rsidRPr="00373A18">
              <w:rPr>
                <w:rFonts w:ascii="Arial" w:eastAsia="Times New Roman" w:hAnsi="Arial" w:cs="Arial"/>
                <w:lang w:val="es-ES_tradnl" w:eastAsia="es-CO"/>
              </w:rPr>
              <w:t xml:space="preserve">estudiantes y docentes. </w:t>
            </w:r>
          </w:p>
          <w:p w:rsidR="00373A18" w:rsidRPr="00373A18" w:rsidRDefault="00373A18" w:rsidP="00F0056E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La situación político-social del magisterio es factor de desesperanza y de búsqueda de otros campos </w:t>
            </w:r>
            <w:r w:rsidR="009D53DF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de </w:t>
            </w:r>
            <w:r w:rsidR="006C23EE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formación profesional y 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de </w:t>
            </w:r>
            <w:r w:rsidR="006C23EE">
              <w:rPr>
                <w:rFonts w:ascii="Arial" w:eastAsia="Times New Roman" w:hAnsi="Arial" w:cs="Arial"/>
                <w:color w:val="000000"/>
                <w:lang w:val="es-ES_tradnl" w:eastAsia="es-CO"/>
              </w:rPr>
              <w:t>ocupación laboral.</w:t>
            </w:r>
          </w:p>
          <w:p w:rsidR="00373A18" w:rsidRPr="00373A18" w:rsidRDefault="00373A18" w:rsidP="00373A18">
            <w:pPr>
              <w:spacing w:after="160" w:line="276" w:lineRule="auto"/>
              <w:rPr>
                <w:rFonts w:ascii="Arial" w:eastAsiaTheme="minorEastAsia" w:hAnsi="Arial" w:cs="Arial"/>
                <w:b/>
              </w:rPr>
            </w:pPr>
            <w:r w:rsidRPr="00373A18">
              <w:rPr>
                <w:rFonts w:ascii="Arial" w:eastAsiaTheme="minorEastAsia" w:hAnsi="Arial" w:cs="Arial"/>
              </w:rPr>
              <w:t>Los estudiantes todavía ven replicarse en muchos de sus centros de práctica, una enseñanza transmisionista y tradicional</w:t>
            </w:r>
            <w:r w:rsidRPr="00373A18">
              <w:rPr>
                <w:rFonts w:ascii="Arial" w:eastAsiaTheme="minorEastAsia" w:hAnsi="Arial" w:cs="Arial"/>
                <w:b/>
              </w:rPr>
              <w:t xml:space="preserve">, </w:t>
            </w:r>
            <w:r w:rsidRPr="00373A18">
              <w:rPr>
                <w:rFonts w:ascii="Arial" w:eastAsiaTheme="minorEastAsia" w:hAnsi="Arial" w:cs="Arial"/>
              </w:rPr>
              <w:t xml:space="preserve">lo </w:t>
            </w:r>
            <w:r w:rsidRPr="00373A18">
              <w:rPr>
                <w:rFonts w:ascii="Arial" w:eastAsiaTheme="minorEastAsia" w:hAnsi="Arial" w:cs="Arial"/>
              </w:rPr>
              <w:lastRenderedPageBreak/>
              <w:t>que  puede llevar</w:t>
            </w:r>
            <w:r w:rsidR="009D53DF">
              <w:rPr>
                <w:rFonts w:ascii="Arial" w:eastAsiaTheme="minorEastAsia" w:hAnsi="Arial" w:cs="Arial"/>
              </w:rPr>
              <w:t xml:space="preserve">los </w:t>
            </w:r>
            <w:r w:rsidRPr="00373A18">
              <w:rPr>
                <w:rFonts w:ascii="Arial" w:eastAsiaTheme="minorEastAsia" w:hAnsi="Arial" w:cs="Arial"/>
              </w:rPr>
              <w:t xml:space="preserve"> a una imitación no consciente de estos modelos pedagógicos.</w:t>
            </w:r>
            <w:r w:rsidRPr="00373A18">
              <w:rPr>
                <w:rFonts w:ascii="Arial" w:eastAsiaTheme="minorEastAsia" w:hAnsi="Arial" w:cs="Arial"/>
                <w:b/>
              </w:rPr>
              <w:t xml:space="preserve"> </w:t>
            </w:r>
          </w:p>
          <w:p w:rsidR="00373A18" w:rsidRPr="00373A18" w:rsidRDefault="00373A18" w:rsidP="00373A18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373A18">
              <w:rPr>
                <w:rFonts w:ascii="Arial" w:eastAsia="Times New Roman" w:hAnsi="Arial" w:cs="Times New Roman"/>
                <w:lang w:val="es-MX" w:eastAsia="es-ES"/>
              </w:rPr>
              <w:t>La problemática laboral de la profesión docente resulta desmotivante como opción de trabajo para los estudiantes.</w:t>
            </w:r>
          </w:p>
          <w:p w:rsidR="00373A18" w:rsidRPr="00373A18" w:rsidRDefault="00373A18" w:rsidP="00373A18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373A18">
              <w:rPr>
                <w:rFonts w:ascii="Arial" w:eastAsia="Times New Roman" w:hAnsi="Arial" w:cs="Times New Roman"/>
                <w:lang w:val="es-MX" w:eastAsia="es-ES"/>
              </w:rPr>
              <w:t>Existe contradicción en las políticas del Estado (M.E.N.) en la aplicación de criterios para la vinculación del talento humano docente, incongruentes con las exigencias de las propuestas de investigación y extensión características de las Escuelas Normales.</w:t>
            </w:r>
          </w:p>
          <w:p w:rsidR="00373A18" w:rsidRPr="00373A18" w:rsidRDefault="00373A18" w:rsidP="00373A18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  <w:r w:rsidRPr="00373A18">
              <w:rPr>
                <w:rFonts w:ascii="Arial" w:eastAsia="Times New Roman" w:hAnsi="Arial" w:cs="Times New Roman"/>
                <w:lang w:val="es-MX" w:eastAsia="es-ES"/>
              </w:rPr>
              <w:t>Faltan más aportes financieros del M</w:t>
            </w:r>
            <w:r w:rsidR="0040438C">
              <w:rPr>
                <w:rFonts w:ascii="Arial" w:eastAsia="Times New Roman" w:hAnsi="Arial" w:cs="Times New Roman"/>
                <w:lang w:val="es-MX" w:eastAsia="es-ES"/>
              </w:rPr>
              <w:t xml:space="preserve">inisterio de </w:t>
            </w:r>
            <w:r w:rsidRPr="00373A18">
              <w:rPr>
                <w:rFonts w:ascii="Arial" w:eastAsia="Times New Roman" w:hAnsi="Arial" w:cs="Times New Roman"/>
                <w:lang w:val="es-MX" w:eastAsia="es-ES"/>
              </w:rPr>
              <w:t>E</w:t>
            </w:r>
            <w:r w:rsidR="0040438C">
              <w:rPr>
                <w:rFonts w:ascii="Arial" w:eastAsia="Times New Roman" w:hAnsi="Arial" w:cs="Times New Roman"/>
                <w:lang w:val="es-MX" w:eastAsia="es-ES"/>
              </w:rPr>
              <w:t xml:space="preserve">ducación </w:t>
            </w:r>
            <w:r w:rsidRPr="00373A18">
              <w:rPr>
                <w:rFonts w:ascii="Arial" w:eastAsia="Times New Roman" w:hAnsi="Arial" w:cs="Times New Roman"/>
                <w:lang w:val="es-MX" w:eastAsia="es-ES"/>
              </w:rPr>
              <w:t>N</w:t>
            </w:r>
            <w:r w:rsidR="00900D72">
              <w:rPr>
                <w:rFonts w:ascii="Arial" w:eastAsia="Times New Roman" w:hAnsi="Arial" w:cs="Times New Roman"/>
                <w:lang w:val="es-MX" w:eastAsia="es-ES"/>
              </w:rPr>
              <w:t>acional</w:t>
            </w:r>
            <w:r w:rsidRPr="00373A18">
              <w:rPr>
                <w:rFonts w:ascii="Arial" w:eastAsia="Times New Roman" w:hAnsi="Arial" w:cs="Times New Roman"/>
                <w:lang w:val="es-MX" w:eastAsia="es-ES"/>
              </w:rPr>
              <w:t xml:space="preserve"> para poder implementar las políticas por ellos impartidas especialmente en lo concerniente con las prácticas pedagógicas investigativas.</w:t>
            </w:r>
          </w:p>
          <w:p w:rsidR="00373A18" w:rsidRPr="00373A18" w:rsidRDefault="00373A18" w:rsidP="00373A18">
            <w:pPr>
              <w:spacing w:after="160" w:line="259" w:lineRule="auto"/>
              <w:jc w:val="both"/>
              <w:rPr>
                <w:rFonts w:ascii="Arial" w:eastAsia="Times New Roman" w:hAnsi="Arial" w:cs="Times New Roman"/>
                <w:lang w:val="es-MX" w:eastAsia="es-ES"/>
              </w:rPr>
            </w:pPr>
          </w:p>
          <w:p w:rsidR="00373A18" w:rsidRPr="00373A18" w:rsidRDefault="00373A18" w:rsidP="00373A18">
            <w:pPr>
              <w:spacing w:after="160" w:line="276" w:lineRule="auto"/>
              <w:ind w:left="360" w:hanging="360"/>
              <w:rPr>
                <w:rFonts w:ascii="Arial" w:eastAsia="Times New Roman" w:hAnsi="Arial" w:cs="Arial"/>
                <w:color w:val="000000"/>
                <w:lang w:val="es-ES_tradnl" w:eastAsia="es-CO"/>
              </w:rPr>
            </w:pP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>Débil apoyo de algunos docentes de la  ENS para cultivar la vo</w:t>
            </w:r>
            <w:r w:rsidR="00900D72">
              <w:rPr>
                <w:rFonts w:ascii="Arial" w:eastAsia="Times New Roman" w:hAnsi="Arial" w:cs="Arial"/>
                <w:color w:val="000000"/>
                <w:lang w:val="es-ES_tradnl" w:eastAsia="es-CO"/>
              </w:rPr>
              <w:t>cacionalidad en los estudiantes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 desde las áreas que sirven</w:t>
            </w:r>
            <w:r w:rsidR="00900D72">
              <w:rPr>
                <w:rFonts w:ascii="Arial" w:eastAsia="Times New Roman" w:hAnsi="Arial" w:cs="Arial"/>
                <w:color w:val="000000"/>
                <w:lang w:val="es-ES_tradnl" w:eastAsia="es-CO"/>
              </w:rPr>
              <w:t>,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 y en algunos casos confunden las decisiones de los jóvenes estudiantes de los grados décimo y once</w:t>
            </w:r>
            <w:r w:rsidR="00900D72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 para elegir el PFC</w:t>
            </w:r>
            <w:r w:rsidRPr="00373A18">
              <w:rPr>
                <w:rFonts w:ascii="Arial" w:eastAsia="Times New Roman" w:hAnsi="Arial" w:cs="Arial"/>
                <w:color w:val="000000"/>
                <w:lang w:val="es-ES_tradnl" w:eastAsia="es-CO"/>
              </w:rPr>
              <w:t xml:space="preserve">, comprobándose que muchos de ellos optan por otras carreras, antes que continuar </w:t>
            </w:r>
            <w:r w:rsidR="00B835DC">
              <w:rPr>
                <w:rFonts w:ascii="Arial" w:eastAsia="Times New Roman" w:hAnsi="Arial" w:cs="Arial"/>
                <w:color w:val="000000"/>
                <w:lang w:val="es-ES_tradnl" w:eastAsia="es-CO"/>
              </w:rPr>
              <w:t>en esta escuela normal su formación pedagógica.</w:t>
            </w:r>
          </w:p>
          <w:p w:rsidR="00B76794" w:rsidRPr="008F228E" w:rsidRDefault="00B76794">
            <w:pPr>
              <w:rPr>
                <w:b/>
              </w:rPr>
            </w:pPr>
          </w:p>
        </w:tc>
      </w:tr>
    </w:tbl>
    <w:p w:rsidR="006E6BE7" w:rsidRPr="008F228E" w:rsidRDefault="006E6BE7">
      <w:pPr>
        <w:rPr>
          <w:b/>
        </w:rPr>
      </w:pPr>
    </w:p>
    <w:sectPr w:rsidR="006E6BE7" w:rsidRPr="008F228E" w:rsidSect="00206F0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8D1"/>
    <w:multiLevelType w:val="hybridMultilevel"/>
    <w:tmpl w:val="08A8726E"/>
    <w:lvl w:ilvl="0" w:tplc="2B8044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F363C"/>
    <w:multiLevelType w:val="hybridMultilevel"/>
    <w:tmpl w:val="CB44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43"/>
    <w:rsid w:val="00030A24"/>
    <w:rsid w:val="000842D1"/>
    <w:rsid w:val="000966D9"/>
    <w:rsid w:val="000A2719"/>
    <w:rsid w:val="000A36B9"/>
    <w:rsid w:val="000B2761"/>
    <w:rsid w:val="00123282"/>
    <w:rsid w:val="001B2069"/>
    <w:rsid w:val="001C03A4"/>
    <w:rsid w:val="001E4359"/>
    <w:rsid w:val="001F195C"/>
    <w:rsid w:val="001F34BE"/>
    <w:rsid w:val="001F4C9E"/>
    <w:rsid w:val="001F53E9"/>
    <w:rsid w:val="00206F06"/>
    <w:rsid w:val="002A2587"/>
    <w:rsid w:val="002A27A1"/>
    <w:rsid w:val="002A515D"/>
    <w:rsid w:val="002D032E"/>
    <w:rsid w:val="002E1A65"/>
    <w:rsid w:val="00332E82"/>
    <w:rsid w:val="00373A18"/>
    <w:rsid w:val="003D3CBF"/>
    <w:rsid w:val="0040438C"/>
    <w:rsid w:val="00412B1A"/>
    <w:rsid w:val="00443112"/>
    <w:rsid w:val="00456553"/>
    <w:rsid w:val="004831B8"/>
    <w:rsid w:val="004A3BA8"/>
    <w:rsid w:val="004B2A8D"/>
    <w:rsid w:val="005C0900"/>
    <w:rsid w:val="005F5044"/>
    <w:rsid w:val="006423CC"/>
    <w:rsid w:val="00644A8A"/>
    <w:rsid w:val="00692975"/>
    <w:rsid w:val="006977A2"/>
    <w:rsid w:val="006C23EE"/>
    <w:rsid w:val="006C464F"/>
    <w:rsid w:val="006E6BE7"/>
    <w:rsid w:val="007A628E"/>
    <w:rsid w:val="007D7750"/>
    <w:rsid w:val="00801FD5"/>
    <w:rsid w:val="00834843"/>
    <w:rsid w:val="00845BE4"/>
    <w:rsid w:val="00851B35"/>
    <w:rsid w:val="008657ED"/>
    <w:rsid w:val="008D303C"/>
    <w:rsid w:val="008F228E"/>
    <w:rsid w:val="00900D72"/>
    <w:rsid w:val="009174B2"/>
    <w:rsid w:val="00957DE5"/>
    <w:rsid w:val="00960C4D"/>
    <w:rsid w:val="00964C47"/>
    <w:rsid w:val="0098700E"/>
    <w:rsid w:val="009A4AB2"/>
    <w:rsid w:val="009C01B5"/>
    <w:rsid w:val="009D53DF"/>
    <w:rsid w:val="00A14473"/>
    <w:rsid w:val="00A70CC7"/>
    <w:rsid w:val="00B66FF5"/>
    <w:rsid w:val="00B76794"/>
    <w:rsid w:val="00B835DC"/>
    <w:rsid w:val="00BB6226"/>
    <w:rsid w:val="00BE47FB"/>
    <w:rsid w:val="00C37BE2"/>
    <w:rsid w:val="00C4454F"/>
    <w:rsid w:val="00C50B04"/>
    <w:rsid w:val="00C525B0"/>
    <w:rsid w:val="00C721C1"/>
    <w:rsid w:val="00C7338D"/>
    <w:rsid w:val="00C738E6"/>
    <w:rsid w:val="00CA43FF"/>
    <w:rsid w:val="00D30BC2"/>
    <w:rsid w:val="00D655B9"/>
    <w:rsid w:val="00D762C0"/>
    <w:rsid w:val="00D94216"/>
    <w:rsid w:val="00DB1945"/>
    <w:rsid w:val="00DB5BBA"/>
    <w:rsid w:val="00DC2362"/>
    <w:rsid w:val="00DD45D9"/>
    <w:rsid w:val="00E1155E"/>
    <w:rsid w:val="00EA600F"/>
    <w:rsid w:val="00EA66D7"/>
    <w:rsid w:val="00EC1196"/>
    <w:rsid w:val="00ED2499"/>
    <w:rsid w:val="00F0056E"/>
    <w:rsid w:val="00F05105"/>
    <w:rsid w:val="00F06CE4"/>
    <w:rsid w:val="00F0765C"/>
    <w:rsid w:val="00F53936"/>
    <w:rsid w:val="00F5700C"/>
    <w:rsid w:val="00F77939"/>
    <w:rsid w:val="00F85B94"/>
    <w:rsid w:val="00FC1D83"/>
    <w:rsid w:val="00FD2842"/>
    <w:rsid w:val="00FF10EC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8AA6EB-D18B-4809-BFF1-800F23F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Estudiante</cp:lastModifiedBy>
  <cp:revision>2</cp:revision>
  <dcterms:created xsi:type="dcterms:W3CDTF">2018-06-14T17:55:00Z</dcterms:created>
  <dcterms:modified xsi:type="dcterms:W3CDTF">2018-06-14T17:55:00Z</dcterms:modified>
</cp:coreProperties>
</file>